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15FE" w:rsidRDefault="009A15FE" w:rsidP="006B060B">
      <w:pPr>
        <w:spacing w:after="0" w:line="240" w:lineRule="auto"/>
        <w:ind w:firstLine="720"/>
        <w:rPr>
          <w:rFonts w:ascii="Tahoma" w:hAnsi="Tahoma" w:cs="Tahoma"/>
          <w:lang w:val="sr-Cyrl-CS"/>
        </w:rPr>
      </w:pPr>
    </w:p>
    <w:p w:rsidR="009A15FE" w:rsidRDefault="009A15FE" w:rsidP="006B060B">
      <w:pPr>
        <w:spacing w:after="0" w:line="240" w:lineRule="auto"/>
        <w:ind w:firstLine="720"/>
        <w:rPr>
          <w:rFonts w:ascii="Tahoma" w:hAnsi="Tahoma" w:cs="Tahoma"/>
          <w:lang w:val="sr-Cyrl-CS"/>
        </w:rPr>
      </w:pPr>
    </w:p>
    <w:p w:rsidR="009A15FE" w:rsidRDefault="009A15FE" w:rsidP="006B060B">
      <w:pPr>
        <w:spacing w:after="0" w:line="240" w:lineRule="auto"/>
        <w:ind w:firstLine="720"/>
        <w:rPr>
          <w:rFonts w:ascii="Tahoma" w:hAnsi="Tahoma" w:cs="Tahoma"/>
          <w:lang w:val="sr-Cyrl-CS"/>
        </w:rPr>
      </w:pPr>
    </w:p>
    <w:p w:rsidR="009A15FE" w:rsidRDefault="009A15FE" w:rsidP="006B060B">
      <w:pPr>
        <w:spacing w:after="0" w:line="240" w:lineRule="auto"/>
        <w:ind w:firstLine="720"/>
        <w:rPr>
          <w:rFonts w:ascii="Tahoma" w:hAnsi="Tahoma" w:cs="Tahoma"/>
          <w:lang w:val="sr-Cyrl-CS"/>
        </w:rPr>
      </w:pPr>
    </w:p>
    <w:p w:rsidR="006B060B" w:rsidRPr="009A15FE" w:rsidRDefault="006B060B" w:rsidP="006B060B">
      <w:pPr>
        <w:spacing w:after="0" w:line="240" w:lineRule="auto"/>
        <w:ind w:firstLine="720"/>
        <w:rPr>
          <w:rFonts w:ascii="Tahoma" w:hAnsi="Tahoma" w:cs="Tahoma"/>
          <w:lang w:val="sr-Cyrl-CS"/>
        </w:rPr>
      </w:pPr>
      <w:r w:rsidRPr="009A15FE">
        <w:rPr>
          <w:rFonts w:ascii="Tahoma" w:hAnsi="Tahoma" w:cs="Tahoma"/>
          <w:lang w:val="sr-Cyrl-CS"/>
        </w:rPr>
        <w:t>На основу члана</w:t>
      </w:r>
      <w:r w:rsidRPr="009A15FE">
        <w:rPr>
          <w:rFonts w:ascii="Tahoma" w:hAnsi="Tahoma" w:cs="Tahoma"/>
          <w:lang w:val="ru-RU"/>
        </w:rPr>
        <w:t xml:space="preserve"> </w:t>
      </w:r>
      <w:r w:rsidRPr="009A15FE">
        <w:rPr>
          <w:rFonts w:ascii="Tahoma" w:hAnsi="Tahoma" w:cs="Tahoma"/>
        </w:rPr>
        <w:t>35</w:t>
      </w:r>
      <w:r w:rsidRPr="009A15FE">
        <w:rPr>
          <w:rFonts w:ascii="Tahoma" w:hAnsi="Tahoma" w:cs="Tahoma"/>
          <w:lang w:val="ru-RU"/>
        </w:rPr>
        <w:t xml:space="preserve">. став </w:t>
      </w:r>
      <w:r w:rsidRPr="009A15FE">
        <w:rPr>
          <w:rFonts w:ascii="Tahoma" w:hAnsi="Tahoma" w:cs="Tahoma"/>
        </w:rPr>
        <w:t>7</w:t>
      </w:r>
      <w:r w:rsidRPr="009A15FE">
        <w:rPr>
          <w:rFonts w:ascii="Tahoma" w:hAnsi="Tahoma" w:cs="Tahoma"/>
          <w:lang w:val="ru-RU"/>
        </w:rPr>
        <w:t xml:space="preserve">. </w:t>
      </w:r>
      <w:r w:rsidRPr="009A15FE">
        <w:rPr>
          <w:rFonts w:ascii="Tahoma" w:hAnsi="Tahoma" w:cs="Tahoma"/>
          <w:lang w:val="sr-Cyrl-CS"/>
        </w:rPr>
        <w:t xml:space="preserve">Закона о планирању и изградњи (''Службени гласник Републике Србије'', број </w:t>
      </w:r>
      <w:r w:rsidRPr="009A15FE">
        <w:rPr>
          <w:rFonts w:ascii="Tahoma" w:hAnsi="Tahoma" w:cs="Tahoma"/>
          <w:lang w:val="ru-RU"/>
        </w:rPr>
        <w:t>72/09</w:t>
      </w:r>
      <w:r w:rsidRPr="009A15FE">
        <w:rPr>
          <w:rFonts w:ascii="Tahoma" w:hAnsi="Tahoma" w:cs="Tahoma"/>
        </w:rPr>
        <w:t xml:space="preserve">, </w:t>
      </w:r>
      <w:r w:rsidRPr="009A15FE">
        <w:rPr>
          <w:rFonts w:ascii="Tahoma" w:hAnsi="Tahoma" w:cs="Tahoma"/>
          <w:lang w:val="ru-RU"/>
        </w:rPr>
        <w:t>81/09-исправка</w:t>
      </w:r>
      <w:r w:rsidRPr="009A15FE">
        <w:rPr>
          <w:rFonts w:ascii="Tahoma" w:hAnsi="Tahoma" w:cs="Tahoma"/>
        </w:rPr>
        <w:t xml:space="preserve">, </w:t>
      </w:r>
      <w:r w:rsidRPr="009A15FE">
        <w:rPr>
          <w:rFonts w:ascii="Tahoma" w:hAnsi="Tahoma" w:cs="Tahoma"/>
          <w:lang w:val="ru-RU"/>
        </w:rPr>
        <w:t>64/10-УС</w:t>
      </w:r>
      <w:r w:rsidRPr="009A15FE">
        <w:rPr>
          <w:rFonts w:ascii="Tahoma" w:hAnsi="Tahoma" w:cs="Tahoma"/>
        </w:rPr>
        <w:t>,</w:t>
      </w:r>
      <w:r w:rsidRPr="009A15FE">
        <w:rPr>
          <w:rFonts w:ascii="Tahoma" w:hAnsi="Tahoma" w:cs="Tahoma"/>
          <w:lang w:val="ru-RU"/>
        </w:rPr>
        <w:t xml:space="preserve"> 24/11</w:t>
      </w:r>
      <w:r w:rsidRPr="009A15FE">
        <w:rPr>
          <w:rFonts w:ascii="Tahoma" w:hAnsi="Tahoma" w:cs="Tahoma"/>
        </w:rPr>
        <w:t>, 121/12, 42/13-УС, 50/13-УС, 98/13-УС,</w:t>
      </w:r>
      <w:r w:rsidRPr="009A15FE">
        <w:rPr>
          <w:rFonts w:ascii="Tahoma" w:hAnsi="Tahoma" w:cs="Tahoma"/>
          <w:lang w:val="sr-Cyrl-CS"/>
        </w:rPr>
        <w:t xml:space="preserve"> </w:t>
      </w:r>
      <w:r w:rsidRPr="009A15FE">
        <w:rPr>
          <w:rFonts w:ascii="Tahoma" w:hAnsi="Tahoma" w:cs="Tahoma"/>
        </w:rPr>
        <w:t xml:space="preserve">132/14 </w:t>
      </w:r>
      <w:r w:rsidRPr="009A15FE">
        <w:rPr>
          <w:rFonts w:ascii="Tahoma" w:hAnsi="Tahoma" w:cs="Tahoma"/>
          <w:lang w:val="sr-Cyrl-CS"/>
        </w:rPr>
        <w:t xml:space="preserve">и </w:t>
      </w:r>
      <w:r w:rsidRPr="009A15FE">
        <w:rPr>
          <w:rFonts w:ascii="Tahoma" w:hAnsi="Tahoma" w:cs="Tahoma"/>
        </w:rPr>
        <w:t>145/14</w:t>
      </w:r>
      <w:r w:rsidRPr="009A15FE">
        <w:rPr>
          <w:rFonts w:ascii="Tahoma" w:hAnsi="Tahoma" w:cs="Tahoma"/>
          <w:lang w:val="sr-Cyrl-CS"/>
        </w:rPr>
        <w:t xml:space="preserve">) </w:t>
      </w:r>
      <w:r w:rsidRPr="009A15FE">
        <w:rPr>
          <w:rFonts w:ascii="Tahoma" w:hAnsi="Tahoma" w:cs="Tahoma"/>
          <w:lang w:val="ru-RU"/>
        </w:rPr>
        <w:t xml:space="preserve">и </w:t>
      </w:r>
      <w:r w:rsidRPr="009A15FE">
        <w:rPr>
          <w:rFonts w:ascii="Tahoma" w:hAnsi="Tahoma" w:cs="Tahoma"/>
          <w:lang w:val="sr-Cyrl-CS"/>
        </w:rPr>
        <w:t>члана 32.</w:t>
      </w:r>
      <w:r w:rsidRPr="009A15FE">
        <w:rPr>
          <w:rFonts w:ascii="Tahoma" w:hAnsi="Tahoma" w:cs="Tahoma"/>
        </w:rPr>
        <w:t xml:space="preserve"> став 1. тачка 5. </w:t>
      </w:r>
      <w:r w:rsidRPr="009A15FE">
        <w:rPr>
          <w:rFonts w:ascii="Tahoma" w:hAnsi="Tahoma" w:cs="Tahoma"/>
          <w:lang w:val="sr-Cyrl-CS"/>
        </w:rPr>
        <w:t xml:space="preserve">и члана 175. Статута града Врања (''Службени гласник града Врања'', број </w:t>
      </w:r>
      <w:r w:rsidRPr="009A15FE">
        <w:rPr>
          <w:rFonts w:ascii="Tahoma" w:hAnsi="Tahoma" w:cs="Tahoma"/>
        </w:rPr>
        <w:t>27</w:t>
      </w:r>
      <w:r w:rsidRPr="009A15FE">
        <w:rPr>
          <w:rFonts w:ascii="Tahoma" w:hAnsi="Tahoma" w:cs="Tahoma"/>
          <w:lang w:val="sr-Cyrl-CS"/>
        </w:rPr>
        <w:t>/1</w:t>
      </w:r>
      <w:r w:rsidRPr="009A15FE">
        <w:rPr>
          <w:rFonts w:ascii="Tahoma" w:hAnsi="Tahoma" w:cs="Tahoma"/>
        </w:rPr>
        <w:t xml:space="preserve">2 </w:t>
      </w:r>
      <w:r w:rsidRPr="009A15FE">
        <w:rPr>
          <w:rFonts w:ascii="Tahoma" w:hAnsi="Tahoma" w:cs="Tahoma"/>
          <w:lang w:val="sr-Cyrl-CS"/>
        </w:rPr>
        <w:t>- пречишћен текст</w:t>
      </w:r>
      <w:r w:rsidRPr="009A15FE">
        <w:rPr>
          <w:rFonts w:ascii="Tahoma" w:hAnsi="Tahoma" w:cs="Tahoma"/>
        </w:rPr>
        <w:t xml:space="preserve"> и 32/12</w:t>
      </w:r>
      <w:r w:rsidRPr="009A15FE">
        <w:rPr>
          <w:rFonts w:ascii="Tahoma" w:hAnsi="Tahoma" w:cs="Tahoma"/>
          <w:lang w:val="sr-Cyrl-CS"/>
        </w:rPr>
        <w:t xml:space="preserve">),  и члана </w:t>
      </w:r>
      <w:r w:rsidRPr="009A15FE">
        <w:rPr>
          <w:rFonts w:ascii="Tahoma" w:hAnsi="Tahoma" w:cs="Tahoma"/>
        </w:rPr>
        <w:t>8</w:t>
      </w:r>
      <w:r w:rsidRPr="009A15FE">
        <w:rPr>
          <w:rFonts w:ascii="Tahoma" w:hAnsi="Tahoma" w:cs="Tahoma"/>
          <w:lang w:val="sr-Cyrl-CS"/>
        </w:rPr>
        <w:t xml:space="preserve">8. Пословника Скупштине града Врања (''Службени гласник </w:t>
      </w:r>
      <w:r w:rsidRPr="009A15FE">
        <w:rPr>
          <w:rFonts w:ascii="Tahoma" w:hAnsi="Tahoma" w:cs="Tahoma"/>
        </w:rPr>
        <w:t>града Врања</w:t>
      </w:r>
      <w:r w:rsidRPr="009A15FE">
        <w:rPr>
          <w:rFonts w:ascii="Tahoma" w:hAnsi="Tahoma" w:cs="Tahoma"/>
          <w:lang w:val="sr-Cyrl-CS"/>
        </w:rPr>
        <w:t>'', број 2</w:t>
      </w:r>
      <w:r w:rsidRPr="009A15FE">
        <w:rPr>
          <w:rFonts w:ascii="Tahoma" w:hAnsi="Tahoma" w:cs="Tahoma"/>
        </w:rPr>
        <w:t>5</w:t>
      </w:r>
      <w:r w:rsidRPr="009A15FE">
        <w:rPr>
          <w:rFonts w:ascii="Tahoma" w:hAnsi="Tahoma" w:cs="Tahoma"/>
          <w:lang w:val="sr-Cyrl-CS"/>
        </w:rPr>
        <w:t>/</w:t>
      </w:r>
      <w:r w:rsidRPr="009A15FE">
        <w:rPr>
          <w:rFonts w:ascii="Tahoma" w:hAnsi="Tahoma" w:cs="Tahoma"/>
        </w:rPr>
        <w:t>12</w:t>
      </w:r>
      <w:r w:rsidRPr="009A15FE">
        <w:rPr>
          <w:rFonts w:ascii="Tahoma" w:hAnsi="Tahoma" w:cs="Tahoma"/>
          <w:lang w:val="sr-Cyrl-CS"/>
        </w:rPr>
        <w:t xml:space="preserve">), Скупштина града Врања на седници одржаној дана </w:t>
      </w:r>
      <w:r w:rsidRPr="009A15FE">
        <w:rPr>
          <w:rFonts w:ascii="Tahoma" w:hAnsi="Tahoma" w:cs="Tahoma"/>
        </w:rPr>
        <w:t>21.</w:t>
      </w:r>
      <w:r w:rsidRPr="009A15FE">
        <w:rPr>
          <w:rFonts w:ascii="Tahoma" w:hAnsi="Tahoma" w:cs="Tahoma"/>
          <w:lang w:val="en-US"/>
        </w:rPr>
        <w:t>07</w:t>
      </w:r>
      <w:r w:rsidRPr="009A15FE">
        <w:rPr>
          <w:rFonts w:ascii="Tahoma" w:hAnsi="Tahoma" w:cs="Tahoma"/>
        </w:rPr>
        <w:t>.201</w:t>
      </w:r>
      <w:r w:rsidRPr="009A15FE">
        <w:rPr>
          <w:rFonts w:ascii="Tahoma" w:hAnsi="Tahoma" w:cs="Tahoma"/>
          <w:lang w:val="sr-Cyrl-CS"/>
        </w:rPr>
        <w:t>6</w:t>
      </w:r>
      <w:r w:rsidRPr="009A15FE">
        <w:rPr>
          <w:rFonts w:ascii="Tahoma" w:hAnsi="Tahoma" w:cs="Tahoma"/>
        </w:rPr>
        <w:t xml:space="preserve">. </w:t>
      </w:r>
      <w:r w:rsidRPr="009A15FE">
        <w:rPr>
          <w:rFonts w:ascii="Tahoma" w:hAnsi="Tahoma" w:cs="Tahoma"/>
          <w:lang w:val="sr-Cyrl-CS"/>
        </w:rPr>
        <w:t>године, донела је</w:t>
      </w:r>
    </w:p>
    <w:p w:rsidR="006B060B" w:rsidRPr="009A15FE" w:rsidRDefault="006B060B" w:rsidP="006B060B">
      <w:pPr>
        <w:spacing w:after="0" w:line="240" w:lineRule="auto"/>
        <w:rPr>
          <w:rFonts w:ascii="Tahoma" w:hAnsi="Tahoma" w:cs="Tahoma"/>
        </w:rPr>
      </w:pPr>
    </w:p>
    <w:p w:rsidR="006B060B" w:rsidRPr="009A15FE" w:rsidRDefault="006B060B" w:rsidP="006B060B">
      <w:pPr>
        <w:spacing w:after="0" w:line="240" w:lineRule="auto"/>
        <w:jc w:val="center"/>
        <w:rPr>
          <w:rFonts w:ascii="Tahoma" w:hAnsi="Tahoma" w:cs="Tahoma"/>
          <w:b/>
          <w:lang w:val="sr-Cyrl-CS"/>
        </w:rPr>
      </w:pPr>
      <w:r w:rsidRPr="009A15FE">
        <w:rPr>
          <w:rFonts w:ascii="Tahoma" w:hAnsi="Tahoma" w:cs="Tahoma"/>
          <w:b/>
          <w:lang w:val="sr-Cyrl-CS"/>
        </w:rPr>
        <w:t>О   Д   Л   У   К   У</w:t>
      </w:r>
    </w:p>
    <w:p w:rsidR="006B060B" w:rsidRPr="009A15FE" w:rsidRDefault="006B060B" w:rsidP="006B060B">
      <w:pPr>
        <w:spacing w:after="0" w:line="240" w:lineRule="auto"/>
        <w:jc w:val="center"/>
        <w:rPr>
          <w:rFonts w:ascii="Tahoma" w:hAnsi="Tahoma" w:cs="Tahoma"/>
          <w:b/>
          <w:lang w:val="sr-Cyrl-CS"/>
        </w:rPr>
      </w:pPr>
      <w:r w:rsidRPr="009A15FE">
        <w:rPr>
          <w:rFonts w:ascii="Tahoma" w:hAnsi="Tahoma" w:cs="Tahoma"/>
          <w:b/>
          <w:lang w:val="sr-Cyrl-CS"/>
        </w:rPr>
        <w:t xml:space="preserve">О </w:t>
      </w:r>
      <w:r w:rsidRPr="009A15FE">
        <w:rPr>
          <w:rFonts w:ascii="Tahoma" w:hAnsi="Tahoma" w:cs="Tahoma"/>
          <w:b/>
        </w:rPr>
        <w:t xml:space="preserve">УСВАЈАЊУ </w:t>
      </w:r>
      <w:r w:rsidRPr="009A15FE">
        <w:rPr>
          <w:rFonts w:ascii="Tahoma" w:hAnsi="Tahoma" w:cs="Tahoma"/>
          <w:b/>
          <w:lang w:val="sr-Cyrl-CS"/>
        </w:rPr>
        <w:t xml:space="preserve">ПЛАНА ДЕТАЉНЕ РЕГУЛАЦИЈЕ </w:t>
      </w:r>
    </w:p>
    <w:p w:rsidR="006B060B" w:rsidRPr="009A15FE" w:rsidRDefault="006B060B" w:rsidP="006B060B">
      <w:pPr>
        <w:spacing w:after="0" w:line="240" w:lineRule="auto"/>
        <w:jc w:val="center"/>
        <w:rPr>
          <w:rFonts w:ascii="Tahoma" w:hAnsi="Tahoma" w:cs="Tahoma"/>
        </w:rPr>
      </w:pPr>
      <w:r w:rsidRPr="009A15FE">
        <w:rPr>
          <w:rFonts w:ascii="Tahoma" w:hAnsi="Tahoma" w:cs="Tahoma"/>
          <w:b/>
          <w:lang w:val="sr-Cyrl-CS"/>
        </w:rPr>
        <w:t>КОЛЕКТОРА ОТПАДНИХ ВОДА ОД ВРАЊСКЕ БАЊЕ, НАСЕЉА РАНУТОВАЦ И СУВИ ДОЛ ДО ПОСТРОЈЕЊА ЗА ПРЕЧИШЋАВАЊЕ ОТПАДНИХ ВОДА У ВРАЊУ</w:t>
      </w:r>
    </w:p>
    <w:p w:rsidR="006B060B" w:rsidRPr="009A15FE" w:rsidRDefault="006B060B" w:rsidP="006B060B">
      <w:pPr>
        <w:spacing w:after="0" w:line="240" w:lineRule="auto"/>
        <w:jc w:val="center"/>
        <w:rPr>
          <w:rFonts w:ascii="Tahoma" w:hAnsi="Tahoma" w:cs="Tahoma"/>
        </w:rPr>
      </w:pPr>
    </w:p>
    <w:p w:rsidR="006B060B" w:rsidRPr="009A15FE" w:rsidRDefault="006B060B" w:rsidP="006B060B">
      <w:pPr>
        <w:spacing w:after="0" w:line="240" w:lineRule="auto"/>
        <w:jc w:val="center"/>
        <w:rPr>
          <w:rFonts w:ascii="Tahoma" w:hAnsi="Tahoma" w:cs="Tahoma"/>
        </w:rPr>
      </w:pPr>
    </w:p>
    <w:p w:rsidR="006B060B" w:rsidRPr="009A15FE" w:rsidRDefault="006B060B" w:rsidP="006B060B">
      <w:pPr>
        <w:spacing w:after="0" w:line="240" w:lineRule="auto"/>
        <w:jc w:val="center"/>
        <w:rPr>
          <w:rFonts w:ascii="Tahoma" w:hAnsi="Tahoma" w:cs="Tahoma"/>
        </w:rPr>
      </w:pPr>
    </w:p>
    <w:p w:rsidR="006B060B" w:rsidRPr="009A15FE" w:rsidRDefault="006B060B" w:rsidP="006B060B">
      <w:pPr>
        <w:tabs>
          <w:tab w:val="left" w:pos="1152"/>
        </w:tabs>
        <w:spacing w:after="0" w:line="240" w:lineRule="auto"/>
        <w:jc w:val="center"/>
        <w:rPr>
          <w:rFonts w:ascii="Tahoma" w:hAnsi="Tahoma" w:cs="Tahoma"/>
          <w:lang w:val="sr-Cyrl-CS"/>
        </w:rPr>
      </w:pPr>
      <w:r w:rsidRPr="009A15FE">
        <w:rPr>
          <w:rFonts w:ascii="Tahoma" w:hAnsi="Tahoma" w:cs="Tahoma"/>
          <w:lang w:val="sr-Cyrl-CS"/>
        </w:rPr>
        <w:t>Члан 1.</w:t>
      </w:r>
    </w:p>
    <w:p w:rsidR="006B060B" w:rsidRPr="009A15FE" w:rsidRDefault="006B060B" w:rsidP="006B060B">
      <w:pPr>
        <w:spacing w:after="0" w:line="240" w:lineRule="auto"/>
        <w:rPr>
          <w:rFonts w:ascii="Tahoma" w:hAnsi="Tahoma" w:cs="Tahoma"/>
        </w:rPr>
      </w:pPr>
      <w:r w:rsidRPr="009A15FE">
        <w:rPr>
          <w:rFonts w:ascii="Tahoma" w:hAnsi="Tahoma" w:cs="Tahoma"/>
          <w:lang w:val="sr-Cyrl-CS"/>
        </w:rPr>
        <w:tab/>
      </w:r>
      <w:r w:rsidRPr="009A15FE">
        <w:rPr>
          <w:rFonts w:ascii="Tahoma" w:hAnsi="Tahoma" w:cs="Tahoma"/>
        </w:rPr>
        <w:t xml:space="preserve">Усваја се </w:t>
      </w:r>
      <w:r w:rsidRPr="009A15FE">
        <w:rPr>
          <w:rFonts w:ascii="Tahoma" w:hAnsi="Tahoma" w:cs="Tahoma"/>
          <w:lang w:val="sr-Cyrl-CS"/>
        </w:rPr>
        <w:t xml:space="preserve">План </w:t>
      </w:r>
      <w:r w:rsidRPr="009A15FE">
        <w:rPr>
          <w:rFonts w:ascii="Tahoma" w:hAnsi="Tahoma" w:cs="Tahoma"/>
        </w:rPr>
        <w:t xml:space="preserve">детаљне </w:t>
      </w:r>
      <w:r w:rsidRPr="009A15FE">
        <w:rPr>
          <w:rFonts w:ascii="Tahoma" w:hAnsi="Tahoma" w:cs="Tahoma"/>
          <w:lang w:val="sr-Cyrl-CS"/>
        </w:rPr>
        <w:t xml:space="preserve">регулације колектора отпадних вода од Врањске Бање, насеља Ранутовац и Суви Дол до постројења за пречишћавање отпадних вода у Врању </w:t>
      </w:r>
      <w:r w:rsidRPr="009A15FE">
        <w:rPr>
          <w:rFonts w:ascii="Tahoma" w:hAnsi="Tahoma" w:cs="Tahoma"/>
        </w:rPr>
        <w:t>(у даљем тексту: "План детаљне регулације"), који је у прилогу ове Одлуке и чини њен саставни део. Саставни део Одлуке је и Извештај о обављеном јавном увиду у нацрт Плана детаљне регулације</w:t>
      </w:r>
      <w:r w:rsidRPr="009A15FE">
        <w:rPr>
          <w:rFonts w:ascii="Tahoma" w:hAnsi="Tahoma" w:cs="Tahoma"/>
          <w:lang w:val="sr-Cyrl-CS"/>
        </w:rPr>
        <w:t xml:space="preserve"> колектора отпадних вода од Врањске Бање, насеља Ранутовац и Суви Дол до постројења за пречишћавање отпадних вода у Врању</w:t>
      </w:r>
      <w:r w:rsidRPr="009A15FE">
        <w:rPr>
          <w:rFonts w:ascii="Tahoma" w:hAnsi="Tahoma" w:cs="Tahoma"/>
        </w:rPr>
        <w:t>.</w:t>
      </w:r>
    </w:p>
    <w:p w:rsidR="006B060B" w:rsidRPr="009A15FE" w:rsidRDefault="006B060B" w:rsidP="006B060B">
      <w:pPr>
        <w:spacing w:after="0" w:line="240" w:lineRule="auto"/>
        <w:rPr>
          <w:rFonts w:ascii="Tahoma" w:hAnsi="Tahoma" w:cs="Tahoma"/>
          <w:lang w:val="ru-RU"/>
        </w:rPr>
      </w:pPr>
    </w:p>
    <w:p w:rsidR="006B060B" w:rsidRPr="009A15FE" w:rsidRDefault="006B060B" w:rsidP="006B060B">
      <w:pPr>
        <w:spacing w:after="0" w:line="240" w:lineRule="auto"/>
        <w:jc w:val="center"/>
        <w:rPr>
          <w:rFonts w:ascii="Tahoma" w:hAnsi="Tahoma" w:cs="Tahoma"/>
          <w:lang w:val="ru-RU"/>
        </w:rPr>
      </w:pPr>
      <w:r w:rsidRPr="009A15FE">
        <w:rPr>
          <w:rFonts w:ascii="Tahoma" w:hAnsi="Tahoma" w:cs="Tahoma"/>
          <w:lang w:val="ru-RU"/>
        </w:rPr>
        <w:t>Члан 2.</w:t>
      </w:r>
    </w:p>
    <w:p w:rsidR="006B060B" w:rsidRPr="009A15FE" w:rsidRDefault="006B060B" w:rsidP="006B060B">
      <w:pPr>
        <w:spacing w:after="0" w:line="240" w:lineRule="auto"/>
        <w:ind w:firstLine="360"/>
        <w:rPr>
          <w:rFonts w:ascii="Tahoma" w:hAnsi="Tahoma" w:cs="Tahoma"/>
          <w:lang w:val="ru-RU"/>
        </w:rPr>
      </w:pPr>
      <w:r w:rsidRPr="009A15FE">
        <w:rPr>
          <w:rFonts w:ascii="Tahoma" w:hAnsi="Tahoma" w:cs="Tahoma"/>
          <w:lang w:val="ru-RU"/>
        </w:rPr>
        <w:t>План</w:t>
      </w:r>
      <w:r w:rsidRPr="009A15FE">
        <w:rPr>
          <w:rFonts w:ascii="Tahoma" w:hAnsi="Tahoma" w:cs="Tahoma"/>
        </w:rPr>
        <w:t>ом детаљне регулације одређује се дугорочна пројекција развоја и просторн</w:t>
      </w:r>
      <w:r w:rsidRPr="009A15FE">
        <w:rPr>
          <w:rFonts w:ascii="Tahoma" w:hAnsi="Tahoma" w:cs="Tahoma"/>
          <w:lang w:val="sr-Cyrl-CS"/>
        </w:rPr>
        <w:t>их</w:t>
      </w:r>
      <w:r w:rsidRPr="009A15FE">
        <w:rPr>
          <w:rFonts w:ascii="Tahoma" w:hAnsi="Tahoma" w:cs="Tahoma"/>
        </w:rPr>
        <w:t xml:space="preserve"> решења </w:t>
      </w:r>
      <w:r w:rsidRPr="009A15FE">
        <w:rPr>
          <w:rFonts w:ascii="Tahoma" w:hAnsi="Tahoma" w:cs="Tahoma"/>
          <w:lang w:val="ru-RU"/>
        </w:rPr>
        <w:t xml:space="preserve"> </w:t>
      </w:r>
      <w:r w:rsidRPr="009A15FE">
        <w:rPr>
          <w:rFonts w:ascii="Tahoma" w:hAnsi="Tahoma" w:cs="Tahoma"/>
        </w:rPr>
        <w:t>подручја у обухвату Плана детаљне регулације, као и правила регулације, уређења и грађења</w:t>
      </w:r>
      <w:r w:rsidRPr="009A15FE">
        <w:rPr>
          <w:rFonts w:ascii="Tahoma" w:hAnsi="Tahoma" w:cs="Tahoma"/>
          <w:lang w:val="ru-RU"/>
        </w:rPr>
        <w:t>.</w:t>
      </w:r>
    </w:p>
    <w:p w:rsidR="006B060B" w:rsidRPr="009A15FE" w:rsidRDefault="006B060B" w:rsidP="006B060B">
      <w:pPr>
        <w:tabs>
          <w:tab w:val="left" w:pos="0"/>
        </w:tabs>
        <w:spacing w:after="0" w:line="240" w:lineRule="auto"/>
        <w:jc w:val="center"/>
        <w:rPr>
          <w:rFonts w:ascii="Tahoma" w:hAnsi="Tahoma" w:cs="Tahoma"/>
          <w:lang w:val="sr-Cyrl-CS"/>
        </w:rPr>
      </w:pPr>
    </w:p>
    <w:p w:rsidR="006B060B" w:rsidRPr="009A15FE" w:rsidRDefault="006B060B" w:rsidP="006B060B">
      <w:pPr>
        <w:tabs>
          <w:tab w:val="left" w:pos="0"/>
        </w:tabs>
        <w:spacing w:after="0" w:line="240" w:lineRule="auto"/>
        <w:jc w:val="center"/>
        <w:rPr>
          <w:rFonts w:ascii="Tahoma" w:hAnsi="Tahoma" w:cs="Tahoma"/>
          <w:lang w:val="sr-Cyrl-CS"/>
        </w:rPr>
      </w:pPr>
      <w:r w:rsidRPr="009A15FE">
        <w:rPr>
          <w:rFonts w:ascii="Tahoma" w:hAnsi="Tahoma" w:cs="Tahoma"/>
          <w:lang w:val="sr-Cyrl-CS"/>
        </w:rPr>
        <w:t>Члан 3.</w:t>
      </w:r>
    </w:p>
    <w:p w:rsidR="006B060B" w:rsidRPr="009A15FE" w:rsidRDefault="006B060B" w:rsidP="006B060B">
      <w:pPr>
        <w:spacing w:after="0" w:line="240" w:lineRule="auto"/>
        <w:ind w:firstLine="360"/>
        <w:rPr>
          <w:rFonts w:ascii="Tahoma" w:hAnsi="Tahoma" w:cs="Tahoma"/>
        </w:rPr>
      </w:pPr>
      <w:r w:rsidRPr="009A15FE">
        <w:rPr>
          <w:rFonts w:ascii="Tahoma" w:hAnsi="Tahoma" w:cs="Tahoma"/>
          <w:lang w:val="ru-RU"/>
        </w:rPr>
        <w:t xml:space="preserve">План детаљне регулације </w:t>
      </w:r>
      <w:r w:rsidRPr="009A15FE">
        <w:rPr>
          <w:rFonts w:ascii="Tahoma" w:hAnsi="Tahoma" w:cs="Tahoma"/>
        </w:rPr>
        <w:t>се састоји из текстуалног и графичког дела</w:t>
      </w:r>
      <w:r w:rsidRPr="009A15FE">
        <w:rPr>
          <w:rFonts w:ascii="Tahoma" w:hAnsi="Tahoma" w:cs="Tahoma"/>
          <w:lang w:val="ru-RU"/>
        </w:rPr>
        <w:t>.</w:t>
      </w:r>
    </w:p>
    <w:p w:rsidR="006B060B" w:rsidRPr="009A15FE" w:rsidRDefault="006B060B" w:rsidP="006B060B">
      <w:pPr>
        <w:spacing w:after="0" w:line="240" w:lineRule="auto"/>
        <w:ind w:firstLine="360"/>
        <w:rPr>
          <w:rFonts w:ascii="Tahoma" w:hAnsi="Tahoma" w:cs="Tahoma"/>
        </w:rPr>
      </w:pPr>
      <w:r w:rsidRPr="009A15FE">
        <w:rPr>
          <w:rFonts w:ascii="Tahoma" w:hAnsi="Tahoma" w:cs="Tahoma"/>
        </w:rPr>
        <w:t>Текстуални део плана чине Полазне основе, Правила уређења и Правила грађења.</w:t>
      </w:r>
    </w:p>
    <w:p w:rsidR="006B060B" w:rsidRPr="009A15FE" w:rsidRDefault="006B060B" w:rsidP="006B060B">
      <w:pPr>
        <w:spacing w:after="0" w:line="240" w:lineRule="auto"/>
        <w:ind w:firstLine="360"/>
        <w:rPr>
          <w:rFonts w:ascii="Tahoma" w:hAnsi="Tahoma" w:cs="Tahoma"/>
        </w:rPr>
      </w:pPr>
    </w:p>
    <w:p w:rsidR="006B060B" w:rsidRPr="009A15FE" w:rsidRDefault="006B060B" w:rsidP="006B060B">
      <w:pPr>
        <w:spacing w:after="0" w:line="240" w:lineRule="auto"/>
        <w:ind w:firstLine="360"/>
        <w:rPr>
          <w:rFonts w:ascii="Tahoma" w:hAnsi="Tahoma" w:cs="Tahoma"/>
        </w:rPr>
      </w:pPr>
      <w:r w:rsidRPr="009A15FE">
        <w:rPr>
          <w:rFonts w:ascii="Tahoma" w:hAnsi="Tahoma" w:cs="Tahoma"/>
        </w:rPr>
        <w:t>Графички део плана садржи карте:</w:t>
      </w:r>
    </w:p>
    <w:p w:rsidR="006B060B" w:rsidRPr="009A15FE" w:rsidRDefault="006B060B" w:rsidP="006B060B">
      <w:pPr>
        <w:spacing w:after="0" w:line="240" w:lineRule="auto"/>
        <w:ind w:firstLine="360"/>
        <w:rPr>
          <w:rFonts w:ascii="Tahoma" w:hAnsi="Tahoma" w:cs="Tahoma"/>
        </w:rPr>
      </w:pPr>
    </w:p>
    <w:p w:rsidR="006B060B" w:rsidRPr="009A15FE" w:rsidRDefault="006B060B" w:rsidP="006B060B">
      <w:pPr>
        <w:spacing w:after="0" w:line="240" w:lineRule="auto"/>
        <w:rPr>
          <w:rFonts w:ascii="Tahoma" w:hAnsi="Tahoma" w:cs="Tahoma"/>
          <w:lang w:val="sr-Cyrl-CS"/>
        </w:rPr>
      </w:pPr>
      <w:r w:rsidRPr="009A15FE">
        <w:rPr>
          <w:rFonts w:ascii="Tahoma" w:hAnsi="Tahoma" w:cs="Tahoma"/>
          <w:lang w:val="en-US"/>
        </w:rPr>
        <w:t xml:space="preserve">1.   </w:t>
      </w:r>
      <w:r w:rsidRPr="009A15FE">
        <w:rPr>
          <w:rFonts w:ascii="Tahoma" w:hAnsi="Tahoma" w:cs="Tahoma"/>
          <w:lang w:val="sr-Cyrl-CS"/>
        </w:rPr>
        <w:t>Прегледна карта</w:t>
      </w:r>
      <w:r w:rsidRPr="009A15FE">
        <w:rPr>
          <w:rFonts w:ascii="Tahoma" w:hAnsi="Tahoma" w:cs="Tahoma"/>
          <w:lang w:val="en-US"/>
        </w:rPr>
        <w:tab/>
      </w:r>
      <w:r w:rsidRPr="009A15FE">
        <w:rPr>
          <w:rFonts w:ascii="Tahoma" w:hAnsi="Tahoma" w:cs="Tahoma"/>
          <w:lang w:val="sr-Cyrl-CS"/>
        </w:rPr>
        <w:t>Р   1:  5000</w:t>
      </w:r>
    </w:p>
    <w:p w:rsidR="006B060B" w:rsidRPr="009A15FE" w:rsidRDefault="006B060B" w:rsidP="006B060B">
      <w:pPr>
        <w:spacing w:after="0" w:line="240" w:lineRule="auto"/>
        <w:rPr>
          <w:rFonts w:ascii="Tahoma" w:hAnsi="Tahoma" w:cs="Tahoma"/>
          <w:lang w:val="sr-Cyrl-CS"/>
        </w:rPr>
      </w:pPr>
      <w:r w:rsidRPr="009A15FE">
        <w:rPr>
          <w:rFonts w:ascii="Tahoma" w:hAnsi="Tahoma" w:cs="Tahoma"/>
          <w:lang w:val="en-US"/>
        </w:rPr>
        <w:t xml:space="preserve">2. </w:t>
      </w:r>
      <w:r w:rsidRPr="009A15FE">
        <w:rPr>
          <w:rFonts w:ascii="Tahoma" w:hAnsi="Tahoma" w:cs="Tahoma"/>
          <w:lang w:val="sr-Cyrl-CS"/>
        </w:rPr>
        <w:t xml:space="preserve">Граница обухвата </w:t>
      </w:r>
      <w:proofErr w:type="gramStart"/>
      <w:r w:rsidRPr="009A15FE">
        <w:rPr>
          <w:rFonts w:ascii="Tahoma" w:hAnsi="Tahoma" w:cs="Tahoma"/>
          <w:lang w:val="sr-Cyrl-CS"/>
        </w:rPr>
        <w:t>плана  са</w:t>
      </w:r>
      <w:proofErr w:type="gramEnd"/>
      <w:r w:rsidRPr="009A15FE">
        <w:rPr>
          <w:rFonts w:ascii="Tahoma" w:hAnsi="Tahoma" w:cs="Tahoma"/>
          <w:lang w:val="sr-Cyrl-CS"/>
        </w:rPr>
        <w:t xml:space="preserve"> претежном наменом    Р   1:  </w:t>
      </w:r>
      <w:r w:rsidRPr="009A15FE">
        <w:rPr>
          <w:rFonts w:ascii="Tahoma" w:hAnsi="Tahoma" w:cs="Tahoma"/>
        </w:rPr>
        <w:t>25</w:t>
      </w:r>
      <w:r w:rsidRPr="009A15FE">
        <w:rPr>
          <w:rFonts w:ascii="Tahoma" w:hAnsi="Tahoma" w:cs="Tahoma"/>
          <w:lang w:val="sr-Cyrl-CS"/>
        </w:rPr>
        <w:t>00</w:t>
      </w:r>
    </w:p>
    <w:p w:rsidR="006B060B" w:rsidRPr="009A15FE" w:rsidRDefault="006B060B" w:rsidP="006B060B">
      <w:pPr>
        <w:spacing w:after="0" w:line="240" w:lineRule="auto"/>
        <w:rPr>
          <w:rFonts w:ascii="Tahoma" w:hAnsi="Tahoma" w:cs="Tahoma"/>
        </w:rPr>
      </w:pPr>
      <w:r w:rsidRPr="009A15FE">
        <w:rPr>
          <w:rFonts w:ascii="Tahoma" w:hAnsi="Tahoma" w:cs="Tahoma"/>
          <w:lang w:val="en-US"/>
        </w:rPr>
        <w:t xml:space="preserve">3. </w:t>
      </w:r>
      <w:r w:rsidRPr="009A15FE">
        <w:rPr>
          <w:rFonts w:ascii="Tahoma" w:hAnsi="Tahoma" w:cs="Tahoma"/>
          <w:lang w:val="sr-Cyrl-CS"/>
        </w:rPr>
        <w:t xml:space="preserve">Траса колектора отпадних вода </w:t>
      </w:r>
      <w:proofErr w:type="gramStart"/>
      <w:r w:rsidRPr="009A15FE">
        <w:rPr>
          <w:rFonts w:ascii="Tahoma" w:hAnsi="Tahoma" w:cs="Tahoma"/>
          <w:lang w:val="sr-Cyrl-CS"/>
        </w:rPr>
        <w:t>са  аналитичко</w:t>
      </w:r>
      <w:proofErr w:type="gramEnd"/>
      <w:r w:rsidRPr="009A15FE">
        <w:rPr>
          <w:rFonts w:ascii="Tahoma" w:hAnsi="Tahoma" w:cs="Tahoma"/>
          <w:lang w:val="sr-Cyrl-CS"/>
        </w:rPr>
        <w:t xml:space="preserve"> геодетским</w:t>
      </w:r>
      <w:r w:rsidRPr="009A15FE">
        <w:rPr>
          <w:rFonts w:ascii="Tahoma" w:hAnsi="Tahoma" w:cs="Tahoma"/>
        </w:rPr>
        <w:t xml:space="preserve">  </w:t>
      </w:r>
      <w:r w:rsidRPr="009A15FE">
        <w:rPr>
          <w:rFonts w:ascii="Tahoma" w:hAnsi="Tahoma" w:cs="Tahoma"/>
          <w:lang w:val="sr-Cyrl-CS"/>
        </w:rPr>
        <w:t xml:space="preserve">елементима за обележавање  Р  1:  </w:t>
      </w:r>
      <w:r w:rsidRPr="009A15FE">
        <w:rPr>
          <w:rFonts w:ascii="Tahoma" w:hAnsi="Tahoma" w:cs="Tahoma"/>
        </w:rPr>
        <w:t>25</w:t>
      </w:r>
      <w:r w:rsidRPr="009A15FE">
        <w:rPr>
          <w:rFonts w:ascii="Tahoma" w:hAnsi="Tahoma" w:cs="Tahoma"/>
          <w:lang w:val="sr-Cyrl-CS"/>
        </w:rPr>
        <w:t>00</w:t>
      </w:r>
    </w:p>
    <w:p w:rsidR="006B060B" w:rsidRPr="009A15FE" w:rsidRDefault="006B060B" w:rsidP="006B060B">
      <w:pPr>
        <w:tabs>
          <w:tab w:val="left" w:pos="1152"/>
        </w:tabs>
        <w:autoSpaceDE w:val="0"/>
        <w:autoSpaceDN w:val="0"/>
        <w:adjustRightInd w:val="0"/>
        <w:spacing w:after="0" w:line="240" w:lineRule="auto"/>
        <w:rPr>
          <w:rFonts w:ascii="Tahoma" w:hAnsi="Tahoma" w:cs="Tahoma"/>
        </w:rPr>
      </w:pPr>
    </w:p>
    <w:p w:rsidR="006B060B" w:rsidRPr="009A15FE" w:rsidRDefault="006B060B" w:rsidP="006B060B">
      <w:pPr>
        <w:tabs>
          <w:tab w:val="left" w:pos="1152"/>
        </w:tabs>
        <w:autoSpaceDE w:val="0"/>
        <w:autoSpaceDN w:val="0"/>
        <w:adjustRightInd w:val="0"/>
        <w:spacing w:after="0" w:line="240" w:lineRule="auto"/>
        <w:jc w:val="center"/>
        <w:rPr>
          <w:rFonts w:ascii="Tahoma" w:hAnsi="Tahoma" w:cs="Tahoma"/>
          <w:lang w:val="ru-RU"/>
        </w:rPr>
      </w:pPr>
      <w:r w:rsidRPr="009A15FE">
        <w:rPr>
          <w:rFonts w:ascii="Tahoma" w:hAnsi="Tahoma" w:cs="Tahoma"/>
          <w:lang w:val="ru-RU"/>
        </w:rPr>
        <w:t>Члан 4.</w:t>
      </w:r>
    </w:p>
    <w:p w:rsidR="006B060B" w:rsidRPr="009A15FE" w:rsidRDefault="006B060B" w:rsidP="006B060B">
      <w:pPr>
        <w:tabs>
          <w:tab w:val="left" w:pos="720"/>
          <w:tab w:val="left" w:pos="8760"/>
        </w:tabs>
        <w:spacing w:after="0" w:line="240" w:lineRule="auto"/>
        <w:rPr>
          <w:rFonts w:ascii="Tahoma" w:hAnsi="Tahoma" w:cs="Tahoma"/>
        </w:rPr>
      </w:pPr>
      <w:r w:rsidRPr="009A15FE">
        <w:rPr>
          <w:rFonts w:ascii="Tahoma" w:hAnsi="Tahoma" w:cs="Tahoma"/>
          <w:lang w:val="ru-RU"/>
        </w:rPr>
        <w:tab/>
      </w:r>
      <w:r w:rsidRPr="009A15FE">
        <w:rPr>
          <w:rFonts w:ascii="Tahoma" w:hAnsi="Tahoma" w:cs="Tahoma"/>
          <w:lang w:val="sr-Cyrl-CS"/>
        </w:rPr>
        <w:t>План детаљне регулације као урбанистички план остварује се општим и посебним актима у складу са Законом.</w:t>
      </w:r>
    </w:p>
    <w:p w:rsidR="006B060B" w:rsidRPr="009A15FE" w:rsidRDefault="006B060B" w:rsidP="006B060B">
      <w:pPr>
        <w:tabs>
          <w:tab w:val="left" w:pos="720"/>
          <w:tab w:val="left" w:pos="8760"/>
        </w:tabs>
        <w:spacing w:after="0" w:line="240" w:lineRule="auto"/>
        <w:rPr>
          <w:rFonts w:ascii="Tahoma" w:hAnsi="Tahoma" w:cs="Tahoma"/>
        </w:rPr>
      </w:pPr>
    </w:p>
    <w:p w:rsidR="006B060B" w:rsidRPr="009A15FE" w:rsidRDefault="006B060B" w:rsidP="006B060B">
      <w:pPr>
        <w:tabs>
          <w:tab w:val="left" w:pos="1440"/>
          <w:tab w:val="left" w:pos="8760"/>
        </w:tabs>
        <w:spacing w:after="0" w:line="240" w:lineRule="auto"/>
        <w:jc w:val="center"/>
        <w:rPr>
          <w:rFonts w:ascii="Tahoma" w:hAnsi="Tahoma" w:cs="Tahoma"/>
          <w:lang w:val="sr-Cyrl-CS"/>
        </w:rPr>
      </w:pPr>
      <w:r w:rsidRPr="009A15FE">
        <w:rPr>
          <w:rFonts w:ascii="Tahoma" w:hAnsi="Tahoma" w:cs="Tahoma"/>
          <w:lang w:val="sr-Cyrl-CS"/>
        </w:rPr>
        <w:t>Члан 5.</w:t>
      </w:r>
    </w:p>
    <w:p w:rsidR="006B060B" w:rsidRPr="009A15FE" w:rsidRDefault="006B060B" w:rsidP="006B060B">
      <w:pPr>
        <w:spacing w:after="0" w:line="240" w:lineRule="auto"/>
        <w:ind w:firstLine="360"/>
        <w:rPr>
          <w:rFonts w:ascii="Tahoma" w:hAnsi="Tahoma" w:cs="Tahoma"/>
          <w:lang w:val="sr-Cyrl-CS"/>
        </w:rPr>
      </w:pPr>
      <w:r w:rsidRPr="009A15FE">
        <w:rPr>
          <w:rFonts w:ascii="Tahoma" w:hAnsi="Tahoma" w:cs="Tahoma"/>
          <w:lang w:val="sr-Cyrl-CS"/>
        </w:rPr>
        <w:t>План</w:t>
      </w:r>
      <w:r w:rsidRPr="009A15FE">
        <w:rPr>
          <w:rFonts w:ascii="Tahoma" w:hAnsi="Tahoma" w:cs="Tahoma"/>
        </w:rPr>
        <w:t xml:space="preserve"> детаљне регулације са документационом основом чува се трајно у Градској управи града Врања</w:t>
      </w:r>
      <w:r w:rsidRPr="009A15FE">
        <w:rPr>
          <w:rFonts w:ascii="Tahoma" w:hAnsi="Tahoma" w:cs="Tahoma"/>
          <w:lang w:val="sr-Cyrl-CS"/>
        </w:rPr>
        <w:t>.</w:t>
      </w:r>
    </w:p>
    <w:p w:rsidR="006B060B" w:rsidRPr="009A15FE" w:rsidRDefault="006B060B" w:rsidP="006B060B">
      <w:pPr>
        <w:spacing w:after="0" w:line="240" w:lineRule="auto"/>
        <w:rPr>
          <w:rFonts w:ascii="Tahoma" w:hAnsi="Tahoma" w:cs="Tahoma"/>
        </w:rPr>
      </w:pPr>
    </w:p>
    <w:p w:rsidR="006B060B" w:rsidRPr="009A15FE" w:rsidRDefault="006B060B" w:rsidP="006B060B">
      <w:pPr>
        <w:spacing w:after="0" w:line="240" w:lineRule="auto"/>
        <w:rPr>
          <w:rFonts w:ascii="Tahoma" w:hAnsi="Tahoma" w:cs="Tahoma"/>
        </w:rPr>
      </w:pPr>
    </w:p>
    <w:p w:rsidR="006B060B" w:rsidRPr="009A15FE" w:rsidRDefault="006B060B" w:rsidP="006B060B">
      <w:pPr>
        <w:spacing w:after="0" w:line="240" w:lineRule="auto"/>
        <w:jc w:val="center"/>
        <w:rPr>
          <w:rFonts w:ascii="Tahoma" w:hAnsi="Tahoma" w:cs="Tahoma"/>
          <w:lang w:val="sr-Cyrl-CS"/>
        </w:rPr>
      </w:pPr>
      <w:r w:rsidRPr="009A15FE">
        <w:rPr>
          <w:rFonts w:ascii="Tahoma" w:hAnsi="Tahoma" w:cs="Tahoma"/>
          <w:lang w:val="sr-Cyrl-CS"/>
        </w:rPr>
        <w:t>Члан 6.</w:t>
      </w:r>
    </w:p>
    <w:p w:rsidR="006B060B" w:rsidRPr="009A15FE" w:rsidRDefault="006B060B" w:rsidP="006B060B">
      <w:pPr>
        <w:spacing w:after="0" w:line="240" w:lineRule="auto"/>
        <w:ind w:firstLine="360"/>
        <w:rPr>
          <w:rFonts w:ascii="Tahoma" w:hAnsi="Tahoma" w:cs="Tahoma"/>
          <w:color w:val="FF0000"/>
          <w:lang w:val="sr-Cyrl-CS"/>
        </w:rPr>
      </w:pPr>
      <w:r w:rsidRPr="009A15FE">
        <w:rPr>
          <w:rFonts w:ascii="Tahoma" w:hAnsi="Tahoma" w:cs="Tahoma"/>
        </w:rPr>
        <w:t xml:space="preserve">     План детаљне регулације мора бити доступан на увид јавности (правним и физичким лицима) у току важења плана у седишту доносиоца и путем интернет стране органа надлежног за доношења планског документа.</w:t>
      </w:r>
    </w:p>
    <w:p w:rsidR="006B060B" w:rsidRPr="009A15FE" w:rsidRDefault="006B060B" w:rsidP="006B060B">
      <w:pPr>
        <w:spacing w:after="0" w:line="240" w:lineRule="auto"/>
        <w:rPr>
          <w:rFonts w:ascii="Tahoma" w:hAnsi="Tahoma" w:cs="Tahoma"/>
          <w:lang w:val="en-US"/>
        </w:rPr>
      </w:pPr>
    </w:p>
    <w:p w:rsidR="006B060B" w:rsidRPr="009A15FE" w:rsidRDefault="006B060B" w:rsidP="006B060B">
      <w:pPr>
        <w:spacing w:after="0" w:line="240" w:lineRule="auto"/>
        <w:jc w:val="center"/>
        <w:rPr>
          <w:rFonts w:ascii="Tahoma" w:hAnsi="Tahoma" w:cs="Tahoma"/>
          <w:lang w:val="ru-RU"/>
        </w:rPr>
      </w:pPr>
      <w:r w:rsidRPr="009A15FE">
        <w:rPr>
          <w:rFonts w:ascii="Tahoma" w:hAnsi="Tahoma" w:cs="Tahoma"/>
          <w:lang w:val="ru-RU"/>
        </w:rPr>
        <w:t>Члан 7.</w:t>
      </w:r>
    </w:p>
    <w:p w:rsidR="006B060B" w:rsidRPr="009A15FE" w:rsidRDefault="006B060B" w:rsidP="006B060B">
      <w:pPr>
        <w:spacing w:after="0" w:line="240" w:lineRule="auto"/>
        <w:ind w:firstLine="360"/>
        <w:rPr>
          <w:rFonts w:ascii="Tahoma" w:hAnsi="Tahoma" w:cs="Tahoma"/>
        </w:rPr>
      </w:pPr>
      <w:r w:rsidRPr="009A15FE">
        <w:rPr>
          <w:rFonts w:ascii="Tahoma" w:hAnsi="Tahoma" w:cs="Tahoma"/>
        </w:rPr>
        <w:t xml:space="preserve">Текстуални део плана детаљне регулације објавити у </w:t>
      </w:r>
      <w:r w:rsidRPr="009A15FE">
        <w:rPr>
          <w:rFonts w:ascii="Tahoma" w:hAnsi="Tahoma" w:cs="Tahoma"/>
          <w:lang w:val="sr-Cyrl-CS"/>
        </w:rPr>
        <w:t xml:space="preserve">„Службеном гласнику </w:t>
      </w:r>
      <w:r w:rsidRPr="009A15FE">
        <w:rPr>
          <w:rFonts w:ascii="Tahoma" w:hAnsi="Tahoma" w:cs="Tahoma"/>
        </w:rPr>
        <w:t>г</w:t>
      </w:r>
      <w:r w:rsidRPr="009A15FE">
        <w:rPr>
          <w:rFonts w:ascii="Tahoma" w:hAnsi="Tahoma" w:cs="Tahoma"/>
          <w:lang w:val="sr-Cyrl-CS"/>
        </w:rPr>
        <w:t>рада Врања“</w:t>
      </w:r>
      <w:r w:rsidRPr="009A15FE">
        <w:rPr>
          <w:rFonts w:ascii="Tahoma" w:hAnsi="Tahoma" w:cs="Tahoma"/>
        </w:rPr>
        <w:t>.</w:t>
      </w:r>
    </w:p>
    <w:p w:rsidR="006B060B" w:rsidRDefault="006B060B" w:rsidP="006B060B">
      <w:pPr>
        <w:spacing w:after="0" w:line="240" w:lineRule="auto"/>
        <w:jc w:val="center"/>
        <w:rPr>
          <w:rFonts w:ascii="Tahoma" w:hAnsi="Tahoma" w:cs="Tahoma"/>
          <w:lang w:val="ru-RU"/>
        </w:rPr>
      </w:pPr>
    </w:p>
    <w:p w:rsidR="009A15FE" w:rsidRDefault="009A15FE" w:rsidP="006B060B">
      <w:pPr>
        <w:spacing w:after="0" w:line="240" w:lineRule="auto"/>
        <w:jc w:val="center"/>
        <w:rPr>
          <w:rFonts w:ascii="Tahoma" w:hAnsi="Tahoma" w:cs="Tahoma"/>
          <w:lang w:val="ru-RU"/>
        </w:rPr>
      </w:pPr>
    </w:p>
    <w:p w:rsidR="009A15FE" w:rsidRDefault="009A15FE" w:rsidP="006B060B">
      <w:pPr>
        <w:spacing w:after="0" w:line="240" w:lineRule="auto"/>
        <w:jc w:val="center"/>
        <w:rPr>
          <w:rFonts w:ascii="Tahoma" w:hAnsi="Tahoma" w:cs="Tahoma"/>
          <w:lang w:val="ru-RU"/>
        </w:rPr>
      </w:pPr>
    </w:p>
    <w:p w:rsidR="009A15FE" w:rsidRDefault="009A15FE" w:rsidP="006B060B">
      <w:pPr>
        <w:spacing w:after="0" w:line="240" w:lineRule="auto"/>
        <w:jc w:val="center"/>
        <w:rPr>
          <w:rFonts w:ascii="Tahoma" w:hAnsi="Tahoma" w:cs="Tahoma"/>
          <w:lang w:val="ru-RU"/>
        </w:rPr>
      </w:pPr>
    </w:p>
    <w:p w:rsidR="009A15FE" w:rsidRDefault="009A15FE" w:rsidP="006B060B">
      <w:pPr>
        <w:spacing w:after="0" w:line="240" w:lineRule="auto"/>
        <w:jc w:val="center"/>
        <w:rPr>
          <w:rFonts w:ascii="Tahoma" w:hAnsi="Tahoma" w:cs="Tahoma"/>
          <w:lang w:val="ru-RU"/>
        </w:rPr>
      </w:pPr>
    </w:p>
    <w:p w:rsidR="009A15FE" w:rsidRDefault="009A15FE" w:rsidP="006B060B">
      <w:pPr>
        <w:spacing w:after="0" w:line="240" w:lineRule="auto"/>
        <w:jc w:val="center"/>
        <w:rPr>
          <w:rFonts w:ascii="Tahoma" w:hAnsi="Tahoma" w:cs="Tahoma"/>
          <w:lang w:val="ru-RU"/>
        </w:rPr>
      </w:pPr>
    </w:p>
    <w:p w:rsidR="009A15FE" w:rsidRDefault="009A15FE" w:rsidP="006B060B">
      <w:pPr>
        <w:spacing w:after="0" w:line="240" w:lineRule="auto"/>
        <w:jc w:val="center"/>
        <w:rPr>
          <w:rFonts w:ascii="Tahoma" w:hAnsi="Tahoma" w:cs="Tahoma"/>
          <w:lang w:val="ru-RU"/>
        </w:rPr>
      </w:pPr>
    </w:p>
    <w:p w:rsidR="009A15FE" w:rsidRDefault="009A15FE" w:rsidP="006B060B">
      <w:pPr>
        <w:spacing w:after="0" w:line="240" w:lineRule="auto"/>
        <w:jc w:val="center"/>
        <w:rPr>
          <w:rFonts w:ascii="Tahoma" w:hAnsi="Tahoma" w:cs="Tahoma"/>
          <w:lang w:val="ru-RU"/>
        </w:rPr>
      </w:pPr>
    </w:p>
    <w:p w:rsidR="009A15FE" w:rsidRDefault="009A15FE" w:rsidP="006B060B">
      <w:pPr>
        <w:spacing w:after="0" w:line="240" w:lineRule="auto"/>
        <w:jc w:val="center"/>
        <w:rPr>
          <w:rFonts w:ascii="Tahoma" w:hAnsi="Tahoma" w:cs="Tahoma"/>
          <w:lang w:val="ru-RU"/>
        </w:rPr>
      </w:pPr>
    </w:p>
    <w:p w:rsidR="009A15FE" w:rsidRPr="009A15FE" w:rsidRDefault="009A15FE" w:rsidP="006B060B">
      <w:pPr>
        <w:spacing w:after="0" w:line="240" w:lineRule="auto"/>
        <w:jc w:val="center"/>
        <w:rPr>
          <w:rFonts w:ascii="Tahoma" w:hAnsi="Tahoma" w:cs="Tahoma"/>
          <w:lang w:val="ru-RU"/>
        </w:rPr>
      </w:pPr>
    </w:p>
    <w:p w:rsidR="006B060B" w:rsidRPr="009A15FE" w:rsidRDefault="006B060B" w:rsidP="006B060B">
      <w:pPr>
        <w:spacing w:after="0" w:line="240" w:lineRule="auto"/>
        <w:jc w:val="center"/>
        <w:rPr>
          <w:rFonts w:ascii="Tahoma" w:hAnsi="Tahoma" w:cs="Tahoma"/>
          <w:lang w:val="sr-Cyrl-CS"/>
        </w:rPr>
      </w:pPr>
      <w:r w:rsidRPr="009A15FE">
        <w:rPr>
          <w:rFonts w:ascii="Tahoma" w:hAnsi="Tahoma" w:cs="Tahoma"/>
          <w:lang w:val="sr-Cyrl-CS"/>
        </w:rPr>
        <w:t>Члан 8.</w:t>
      </w:r>
    </w:p>
    <w:p w:rsidR="006B060B" w:rsidRPr="009A15FE" w:rsidRDefault="006B060B" w:rsidP="006B060B">
      <w:pPr>
        <w:spacing w:after="0" w:line="240" w:lineRule="auto"/>
        <w:ind w:firstLine="360"/>
        <w:rPr>
          <w:rFonts w:ascii="Tahoma" w:hAnsi="Tahoma" w:cs="Tahoma"/>
        </w:rPr>
      </w:pPr>
      <w:r w:rsidRPr="009A15FE">
        <w:rPr>
          <w:rFonts w:ascii="Tahoma" w:hAnsi="Tahoma" w:cs="Tahoma"/>
          <w:lang w:val="sr-Cyrl-CS"/>
        </w:rPr>
        <w:t xml:space="preserve">Одлука ступа на снагу осмог дана од дана објављивања у „Службеном гласнику </w:t>
      </w:r>
      <w:r w:rsidRPr="009A15FE">
        <w:rPr>
          <w:rFonts w:ascii="Tahoma" w:hAnsi="Tahoma" w:cs="Tahoma"/>
        </w:rPr>
        <w:t>г</w:t>
      </w:r>
      <w:r w:rsidRPr="009A15FE">
        <w:rPr>
          <w:rFonts w:ascii="Tahoma" w:hAnsi="Tahoma" w:cs="Tahoma"/>
          <w:lang w:val="sr-Cyrl-CS"/>
        </w:rPr>
        <w:t>рада Врања“</w:t>
      </w:r>
      <w:r w:rsidRPr="009A15FE">
        <w:rPr>
          <w:rFonts w:ascii="Tahoma" w:hAnsi="Tahoma" w:cs="Tahoma"/>
        </w:rPr>
        <w:t>.</w:t>
      </w:r>
    </w:p>
    <w:p w:rsidR="009A15FE" w:rsidRDefault="009A15FE" w:rsidP="006B060B">
      <w:pPr>
        <w:spacing w:after="0" w:line="240" w:lineRule="auto"/>
        <w:rPr>
          <w:rFonts w:ascii="Tahoma" w:hAnsi="Tahoma" w:cs="Tahoma"/>
          <w:lang w:val="sr-Cyrl-CS"/>
        </w:rPr>
      </w:pPr>
    </w:p>
    <w:p w:rsidR="009A15FE" w:rsidRDefault="009A15FE" w:rsidP="006B060B">
      <w:pPr>
        <w:spacing w:after="0" w:line="240" w:lineRule="auto"/>
        <w:rPr>
          <w:rFonts w:ascii="Tahoma" w:hAnsi="Tahoma" w:cs="Tahoma"/>
          <w:lang w:val="sr-Cyrl-CS"/>
        </w:rPr>
      </w:pPr>
    </w:p>
    <w:p w:rsidR="009A15FE" w:rsidRDefault="009A15FE" w:rsidP="006B060B">
      <w:pPr>
        <w:spacing w:after="0" w:line="240" w:lineRule="auto"/>
        <w:rPr>
          <w:rFonts w:ascii="Tahoma" w:hAnsi="Tahoma" w:cs="Tahoma"/>
          <w:lang w:val="sr-Cyrl-CS"/>
        </w:rPr>
      </w:pPr>
    </w:p>
    <w:p w:rsidR="009A15FE" w:rsidRPr="009A15FE" w:rsidRDefault="009A15FE" w:rsidP="009A15FE">
      <w:pPr>
        <w:spacing w:after="0" w:line="240" w:lineRule="auto"/>
        <w:jc w:val="center"/>
        <w:rPr>
          <w:rFonts w:ascii="Tahoma" w:hAnsi="Tahoma" w:cs="Tahoma"/>
          <w:b/>
          <w:lang/>
        </w:rPr>
      </w:pPr>
      <w:r w:rsidRPr="009A15FE">
        <w:rPr>
          <w:rFonts w:ascii="Tahoma" w:hAnsi="Tahoma" w:cs="Tahoma"/>
          <w:b/>
          <w:lang w:val="sr-Cyrl-CS"/>
        </w:rPr>
        <w:t>СКУПШТИНА ГРАДА ВРАЊА</w:t>
      </w:r>
    </w:p>
    <w:p w:rsidR="006B060B" w:rsidRPr="009A15FE" w:rsidRDefault="006B060B" w:rsidP="009A15FE">
      <w:pPr>
        <w:spacing w:after="0" w:line="240" w:lineRule="auto"/>
        <w:jc w:val="center"/>
        <w:rPr>
          <w:rFonts w:ascii="Tahoma" w:hAnsi="Tahoma" w:cs="Tahoma"/>
          <w:b/>
          <w:lang w:val="en-US"/>
        </w:rPr>
      </w:pPr>
      <w:r w:rsidRPr="009A15FE">
        <w:rPr>
          <w:rFonts w:ascii="Tahoma" w:hAnsi="Tahoma" w:cs="Tahoma"/>
          <w:b/>
        </w:rPr>
        <w:t>21</w:t>
      </w:r>
      <w:r w:rsidRPr="009A15FE">
        <w:rPr>
          <w:rFonts w:ascii="Tahoma" w:hAnsi="Tahoma" w:cs="Tahoma"/>
          <w:b/>
          <w:lang w:val="sr-Cyrl-CS"/>
        </w:rPr>
        <w:t>.</w:t>
      </w:r>
      <w:r w:rsidRPr="009A15FE">
        <w:rPr>
          <w:rFonts w:ascii="Tahoma" w:hAnsi="Tahoma" w:cs="Tahoma"/>
          <w:b/>
        </w:rPr>
        <w:t>07</w:t>
      </w:r>
      <w:r w:rsidRPr="009A15FE">
        <w:rPr>
          <w:rFonts w:ascii="Tahoma" w:hAnsi="Tahoma" w:cs="Tahoma"/>
          <w:b/>
          <w:lang w:val="sr-Cyrl-CS"/>
        </w:rPr>
        <w:t>.</w:t>
      </w:r>
      <w:r w:rsidRPr="009A15FE">
        <w:rPr>
          <w:rFonts w:ascii="Tahoma" w:hAnsi="Tahoma" w:cs="Tahoma"/>
          <w:b/>
        </w:rPr>
        <w:t>2016.</w:t>
      </w:r>
      <w:r w:rsidRPr="009A15FE">
        <w:rPr>
          <w:rFonts w:ascii="Tahoma" w:hAnsi="Tahoma" w:cs="Tahoma"/>
          <w:b/>
          <w:lang w:val="sr-Cyrl-CS"/>
        </w:rPr>
        <w:t xml:space="preserve"> године.број </w:t>
      </w:r>
      <w:r w:rsidRPr="009A15FE">
        <w:rPr>
          <w:rFonts w:ascii="Tahoma" w:hAnsi="Tahoma" w:cs="Tahoma"/>
          <w:b/>
        </w:rPr>
        <w:t>35-13/2016-13</w:t>
      </w:r>
    </w:p>
    <w:p w:rsidR="006B060B" w:rsidRPr="009A15FE" w:rsidRDefault="006B060B" w:rsidP="009A15FE">
      <w:pPr>
        <w:spacing w:after="0" w:line="240" w:lineRule="auto"/>
        <w:jc w:val="center"/>
        <w:rPr>
          <w:rFonts w:ascii="Tahoma" w:hAnsi="Tahoma" w:cs="Tahoma"/>
          <w:b/>
          <w:lang w:val="en-US"/>
        </w:rPr>
      </w:pPr>
    </w:p>
    <w:p w:rsidR="009A15FE" w:rsidRDefault="009A15FE" w:rsidP="006B060B">
      <w:pPr>
        <w:spacing w:after="0" w:line="240" w:lineRule="auto"/>
        <w:jc w:val="right"/>
        <w:rPr>
          <w:rFonts w:ascii="Tahoma" w:hAnsi="Tahoma" w:cs="Tahoma"/>
          <w:lang/>
        </w:rPr>
      </w:pPr>
    </w:p>
    <w:p w:rsidR="009A15FE" w:rsidRDefault="009A15FE" w:rsidP="006B060B">
      <w:pPr>
        <w:spacing w:after="0" w:line="240" w:lineRule="auto"/>
        <w:jc w:val="right"/>
        <w:rPr>
          <w:rFonts w:ascii="Tahoma" w:hAnsi="Tahoma" w:cs="Tahoma"/>
          <w:lang/>
        </w:rPr>
      </w:pPr>
    </w:p>
    <w:p w:rsidR="009A15FE" w:rsidRPr="009A15FE" w:rsidRDefault="009A15FE" w:rsidP="009A15FE">
      <w:pPr>
        <w:spacing w:after="0" w:line="240" w:lineRule="auto"/>
        <w:rPr>
          <w:rFonts w:ascii="Tahoma" w:hAnsi="Tahoma" w:cs="Tahoma"/>
          <w:b/>
          <w:lang/>
        </w:rPr>
      </w:pPr>
      <w:r>
        <w:rPr>
          <w:rFonts w:ascii="Tahoma" w:hAnsi="Tahoma" w:cs="Tahoma"/>
          <w:lang/>
        </w:rPr>
        <w:t xml:space="preserve">                                                                                     </w:t>
      </w:r>
      <w:r w:rsidRPr="009A15FE">
        <w:rPr>
          <w:rFonts w:ascii="Tahoma" w:hAnsi="Tahoma" w:cs="Tahoma"/>
          <w:b/>
          <w:lang/>
        </w:rPr>
        <w:t>ПРЕДСЕДНИК СКУПШТИНЕ</w:t>
      </w:r>
    </w:p>
    <w:p w:rsidR="009A15FE" w:rsidRPr="009A15FE" w:rsidRDefault="009A15FE" w:rsidP="009A15FE">
      <w:pPr>
        <w:spacing w:after="0" w:line="240" w:lineRule="auto"/>
        <w:rPr>
          <w:rFonts w:ascii="Tahoma" w:hAnsi="Tahoma" w:cs="Tahoma"/>
          <w:b/>
          <w:lang/>
        </w:rPr>
      </w:pPr>
      <w:r w:rsidRPr="009A15FE">
        <w:rPr>
          <w:rFonts w:ascii="Tahoma" w:hAnsi="Tahoma" w:cs="Tahoma"/>
          <w:b/>
          <w:lang/>
        </w:rPr>
        <w:t xml:space="preserve">                                                                                        </w:t>
      </w:r>
      <w:r>
        <w:rPr>
          <w:rFonts w:ascii="Tahoma" w:hAnsi="Tahoma" w:cs="Tahoma"/>
          <w:b/>
          <w:lang/>
        </w:rPr>
        <w:t xml:space="preserve">           </w:t>
      </w:r>
      <w:r w:rsidRPr="009A15FE">
        <w:rPr>
          <w:rFonts w:ascii="Tahoma" w:hAnsi="Tahoma" w:cs="Tahoma"/>
          <w:b/>
          <w:lang/>
        </w:rPr>
        <w:t xml:space="preserve"> Дејан Тричковић,спец.двм</w:t>
      </w:r>
    </w:p>
    <w:p w:rsidR="006B060B" w:rsidRPr="009A15FE" w:rsidRDefault="006B060B" w:rsidP="006B060B">
      <w:pPr>
        <w:spacing w:after="0" w:line="240" w:lineRule="auto"/>
        <w:jc w:val="right"/>
        <w:rPr>
          <w:rFonts w:ascii="Tahoma" w:hAnsi="Tahoma" w:cs="Tahoma"/>
          <w:b/>
        </w:rPr>
      </w:pPr>
    </w:p>
    <w:p w:rsidR="00FB6A6B" w:rsidRPr="00FB6A6B" w:rsidRDefault="00FB6A6B" w:rsidP="006B060B">
      <w:pPr>
        <w:spacing w:after="0" w:line="240" w:lineRule="auto"/>
        <w:jc w:val="right"/>
        <w:rPr>
          <w:rFonts w:ascii="Tahoma" w:hAnsi="Tahoma" w:cs="Tahoma"/>
          <w:b/>
          <w:lang/>
        </w:rPr>
      </w:pPr>
    </w:p>
    <w:p w:rsidR="006B060B" w:rsidRPr="009A15FE" w:rsidRDefault="006B060B" w:rsidP="006B060B">
      <w:pPr>
        <w:spacing w:after="0" w:line="240" w:lineRule="auto"/>
        <w:jc w:val="right"/>
        <w:rPr>
          <w:rFonts w:ascii="Tahoma" w:hAnsi="Tahoma" w:cs="Tahoma"/>
          <w:b/>
        </w:rPr>
      </w:pPr>
    </w:p>
    <w:p w:rsidR="006B060B" w:rsidRDefault="006B060B" w:rsidP="006B060B">
      <w:pPr>
        <w:spacing w:after="0" w:line="240" w:lineRule="auto"/>
        <w:jc w:val="left"/>
        <w:rPr>
          <w:rFonts w:ascii="Times New Roman" w:hAnsi="Times New Roman"/>
          <w:b/>
          <w:sz w:val="24"/>
          <w:szCs w:val="24"/>
        </w:rPr>
      </w:pPr>
    </w:p>
    <w:p w:rsidR="006B060B" w:rsidRDefault="006B060B" w:rsidP="006B060B">
      <w:pPr>
        <w:spacing w:after="0" w:line="240" w:lineRule="auto"/>
        <w:jc w:val="center"/>
        <w:rPr>
          <w:rFonts w:ascii="Times New Roman" w:hAnsi="Times New Roman"/>
          <w:b/>
          <w:sz w:val="24"/>
          <w:szCs w:val="24"/>
          <w:lang w:val="sr-Cyrl-CS"/>
        </w:rPr>
      </w:pPr>
      <w:r>
        <w:rPr>
          <w:rFonts w:ascii="Times New Roman" w:hAnsi="Times New Roman"/>
          <w:b/>
          <w:sz w:val="24"/>
          <w:szCs w:val="24"/>
          <w:lang w:val="sr-Cyrl-CS"/>
        </w:rPr>
        <w:t>ПЛАН ДЕТАЉНЕ РЕГУЛАЦИЈЕ</w:t>
      </w:r>
    </w:p>
    <w:p w:rsidR="006B060B" w:rsidRDefault="006B060B" w:rsidP="006B060B">
      <w:pPr>
        <w:spacing w:after="0" w:line="240" w:lineRule="auto"/>
        <w:jc w:val="center"/>
        <w:rPr>
          <w:rFonts w:ascii="Times New Roman" w:hAnsi="Times New Roman"/>
          <w:b/>
          <w:sz w:val="24"/>
          <w:szCs w:val="24"/>
          <w:lang w:val="sr-Cyrl-CS"/>
        </w:rPr>
      </w:pPr>
      <w:r>
        <w:rPr>
          <w:rFonts w:ascii="Times New Roman" w:hAnsi="Times New Roman"/>
          <w:b/>
          <w:sz w:val="24"/>
          <w:szCs w:val="24"/>
          <w:lang w:val="sr-Cyrl-CS"/>
        </w:rPr>
        <w:t>КОЛЕКТОРА ОТПАДНИХ ВОДА ОД ВРАЊСКЕ БАЊЕ, НАСЕЉА РАНУТОВАЦ И СУВИ ДОЛ ДО ПОСТРОЈЕЊА ЗА ПРЕЧИШЋАВАЊЕ ОТПАДНИХ ВОДА У ВРАЊУ</w:t>
      </w:r>
    </w:p>
    <w:p w:rsidR="006B060B" w:rsidRDefault="006B060B" w:rsidP="006B060B">
      <w:pPr>
        <w:spacing w:after="0" w:line="240" w:lineRule="auto"/>
        <w:rPr>
          <w:rFonts w:ascii="Times New Roman" w:hAnsi="Times New Roman"/>
          <w:b/>
          <w:sz w:val="24"/>
          <w:szCs w:val="24"/>
          <w:lang w:val="sr-Cyrl-CS"/>
        </w:rPr>
      </w:pPr>
    </w:p>
    <w:p w:rsidR="006B060B" w:rsidRDefault="006B060B" w:rsidP="006B060B">
      <w:pPr>
        <w:spacing w:after="0" w:line="240" w:lineRule="auto"/>
        <w:rPr>
          <w:rFonts w:ascii="Times New Roman" w:hAnsi="Times New Roman"/>
          <w:b/>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1.      П О Л А З Н Е     О С Н О В Е</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1.1.</w:t>
      </w:r>
      <w:r>
        <w:rPr>
          <w:rFonts w:ascii="Times New Roman" w:hAnsi="Times New Roman"/>
          <w:sz w:val="24"/>
          <w:szCs w:val="24"/>
          <w:lang w:val="sr-Cyrl-CS"/>
        </w:rPr>
        <w:tab/>
        <w:t xml:space="preserve">Повод и контекст израде Плана и уводне напомене </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Изради Плана детаљне регулације колектора отпадних вода од Врањске Бање, насеља Ранутовац и Суви Дол до постројења за пречишћавање отпадних вода у Врању (у даљем тексту: „План детаљнр регулације“),  приступа се на основу Одлуке Скупштине града Врања о изради Плана детаљне регулације колектора отпадних вода од Врањске Бање, насеља Ранутовац и Суви Дол до постројења за пречишћавање отпадних вода у Врању. Циљ дефинисања параметара и услова за реализацију дефинисаних намена, којимa би се стекао правни и плански основ за изградњу колектора отпадних вода, а биће обезбеђен услов за издавање локацијских услова и грађевинске дозволе.</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На основу члана 27. Закона о планирању и изградњи („Службени гласник Републике Србије“, број 72/09, 81/09-исправка, 64/10-УС 24/11, 121/12, 42/13-УС, 50/13-УС и 98/13-УС) и члана 130. Закона о изменама и допунама Закона о планирању и изградњи (''Службени гласник Републике Србије'', број 132/14 и 145/14), План детаљне регулације за изградњу објеката комуналне и енергетске инфраструктуре доноси се за делове насељеног места, уређење неформалних насеља, зоне урбане обнове, инфраструктурне коридоре и објекте и подручја за која је обавеза његове израде одређена претходно донетим планским документом.</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У оквиру отвореног програма Немачке финансијске сарадње са Србијом, развојна КФW Банка финансира инвестиције за реконструисање градских канализационих система као и изградњу нових колектора до новог ППОВ у општинама средње величине у Србији. Овај инвестициони програм има за циљ побољшање животних услова становништва, одвођења и пречишћавање отпадних вода по социјално прихватљивим трошковима за становништво на територији града Врања. Заинтересоване стране програма су Министарство енергетике, развоја и заштите животне средине Републике Србије (задужено за имплементацију програма), Град Врање и ЈКП Водовод Врање (задужено за реализацију програма).</w:t>
      </w:r>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sr-Cyrl-CS"/>
        </w:rPr>
        <w:t xml:space="preserve">Повод за израду Плана je побољшање квалитета животне средине, а самим тим побољшава се и квалитет живота становништва. Стављањем у функцију постројења за пречишћавање отпадних вода у Врању и изградњом колектора отпадних вода штите се водни ресурси на територији града и уједно водни ресурси Републике Србије. </w:t>
      </w: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sr-Cyrl-CS"/>
        </w:rPr>
        <w:t>1.2.</w:t>
      </w:r>
      <w:r>
        <w:rPr>
          <w:rFonts w:ascii="Times New Roman" w:hAnsi="Times New Roman"/>
          <w:sz w:val="24"/>
          <w:szCs w:val="24"/>
          <w:lang w:val="sr-Cyrl-CS"/>
        </w:rPr>
        <w:tab/>
        <w:t>Циљ израде и предмет Плана</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lastRenderedPageBreak/>
        <w:t xml:space="preserve">Циљ израде Плана детаљне регулације је утврђивање правила изградње и правила уређења простора дуж колектора, стварање планског основа за издавање локацијских услова, односно утврђивање јавног интереса за издвајање површина јавне намене и установљење права службености. </w:t>
      </w:r>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sr-Cyrl-CS"/>
        </w:rPr>
        <w:t>Предмет Плана представља:</w:t>
      </w:r>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sr-Cyrl-CS"/>
        </w:rPr>
        <w:tab/>
        <w:t>колектор-део  "Рашка" пречника DN 400</w:t>
      </w:r>
      <w:r>
        <w:rPr>
          <w:rFonts w:ascii="Times New Roman" w:hAnsi="Times New Roman"/>
          <w:sz w:val="24"/>
          <w:szCs w:val="24"/>
          <w:lang w:val="sr-Cyrl-CS"/>
        </w:rPr>
        <w:tab/>
        <w:t>дужинe  ~   350,00 м</w:t>
      </w:r>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sr-Cyrl-CS"/>
        </w:rPr>
        <w:tab/>
        <w:t>колектор "Суви Дол - Ранутовац" пречника DN 110, 250             дужинe  ~3.350,00 м</w:t>
      </w:r>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sr-Cyrl-CS"/>
        </w:rPr>
        <w:tab/>
        <w:t xml:space="preserve">колектор "Врањска Бања" пречника DN225,250,280,315,400  дужинe ~ 8.000,00м </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Одлука о изради стратешке процене</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На основу члана 9. Закона о стратешкој процени утицаја плана на животну средину („Службени гласник Републике Србије“, број 135/04 и 83/10) и члана 32. став 1., тачка 5. и члана 175. Статута града Врања (''Службени гласник града Врања'', број 27/12 - пречишћен текст и 32/12),  и члана 88. Пословника Скупштине града Врања (''Службени гласник града Врања'', број 25/12), Секретаријат за урбанизам и имовинско правне послове града Врања, донoси Одлуку о неприступању изради стратешке процене утицаја Плана детаљне регулације колектора отпадних вода од Врањске Бање, насеља Рануторвац и Суви Дол до постројења за пречишћавање отпадних вода у Врању, на животну средину ("Службени гласник града Врања", број 16/15).</w:t>
      </w: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1.3.</w:t>
      </w:r>
      <w:r>
        <w:rPr>
          <w:rFonts w:ascii="Times New Roman" w:hAnsi="Times New Roman"/>
          <w:sz w:val="24"/>
          <w:szCs w:val="24"/>
          <w:lang w:val="sr-Cyrl-CS"/>
        </w:rPr>
        <w:tab/>
        <w:t>Правни и плански основ</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Правни основ за израду Плана детаљне регулације представљају:</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en-US"/>
        </w:rPr>
        <w:t xml:space="preserve"> </w:t>
      </w:r>
      <w:r>
        <w:rPr>
          <w:rFonts w:ascii="Times New Roman" w:hAnsi="Times New Roman"/>
          <w:sz w:val="24"/>
          <w:szCs w:val="24"/>
          <w:lang w:val="sr-Cyrl-CS"/>
        </w:rPr>
        <w:t>Закон о планирању и изградњи (''Службени гласник Републике Србије'', број 72/09, 81/09-исправка, 64/10-УС, 24/11, 121/12, 42/13-УС, 50/13-УС, 98/13-УС, 132/14 и 145/14);</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en-US"/>
        </w:rPr>
        <w:t xml:space="preserve"> </w:t>
      </w:r>
      <w:r>
        <w:rPr>
          <w:rFonts w:ascii="Times New Roman" w:hAnsi="Times New Roman"/>
          <w:sz w:val="24"/>
          <w:szCs w:val="24"/>
          <w:lang w:val="sr-Cyrl-CS"/>
        </w:rPr>
        <w:t xml:space="preserve">Правилник о садржини, начину и поступку израде планских докумената (''Службени гласник Републике Србије'', број 31/10, 69/10 и 16/11); </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en-US"/>
        </w:rPr>
        <w:t xml:space="preserve"> </w:t>
      </w:r>
      <w:r>
        <w:rPr>
          <w:rFonts w:ascii="Times New Roman" w:hAnsi="Times New Roman"/>
          <w:sz w:val="24"/>
          <w:szCs w:val="24"/>
          <w:lang w:val="sr-Cyrl-CS"/>
        </w:rPr>
        <w:t>Члан 130. став 2. Закона о планирању и изградњи (''Службени гласник Републике Србије'', број 132/14 и 145/14);</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en-US"/>
        </w:rPr>
        <w:t xml:space="preserve"> </w:t>
      </w:r>
      <w:r>
        <w:rPr>
          <w:rFonts w:ascii="Times New Roman" w:hAnsi="Times New Roman"/>
          <w:sz w:val="24"/>
          <w:szCs w:val="24"/>
          <w:lang w:val="sr-Cyrl-CS"/>
        </w:rPr>
        <w:t>Одлука о изради Плана детаљне регулације колектора отпадних вода од Врањске Бање, насеља Ранутовац и Суви Дол до постројења за пречишћавање отпадних вода у Врању („Службени гласник града Врања“, број 25/14), и</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en-US"/>
        </w:rPr>
        <w:t xml:space="preserve"> </w:t>
      </w:r>
      <w:r>
        <w:rPr>
          <w:rFonts w:ascii="Times New Roman" w:hAnsi="Times New Roman"/>
          <w:sz w:val="24"/>
          <w:szCs w:val="24"/>
          <w:lang w:val="sr-Cyrl-CS"/>
        </w:rPr>
        <w:t>Одлука о измени Одлуке о изради Плана детаљне регулације колектора отпадних вода од Врањске Бање, насеља Ранутовац и Суви Дол до постројења за пречишћавање отпадних вода у Врању („Службени гласник града Врања“, број 2/15).</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Плански основ за израду Плана:</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en-US"/>
        </w:rPr>
        <w:t xml:space="preserve"> </w:t>
      </w:r>
      <w:r>
        <w:rPr>
          <w:rFonts w:ascii="Times New Roman" w:hAnsi="Times New Roman"/>
          <w:sz w:val="24"/>
          <w:szCs w:val="24"/>
          <w:lang w:val="sr-Cyrl-CS"/>
        </w:rPr>
        <w:t>Просторни план града Врања („Службени гласник града Врања“, број 13/11 и 21/11), и</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w:t>
      </w:r>
      <w:r>
        <w:rPr>
          <w:rFonts w:ascii="Times New Roman" w:hAnsi="Times New Roman"/>
          <w:sz w:val="24"/>
          <w:szCs w:val="24"/>
          <w:lang w:val="en-US"/>
        </w:rPr>
        <w:t xml:space="preserve"> </w:t>
      </w:r>
      <w:r>
        <w:rPr>
          <w:rFonts w:ascii="Times New Roman" w:hAnsi="Times New Roman"/>
          <w:sz w:val="24"/>
          <w:szCs w:val="24"/>
          <w:lang w:val="sr-Cyrl-CS"/>
        </w:rPr>
        <w:t>План генералне регулације Врањске Бање ("Службени гласник града Врања",  број 14/13).</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1.4.</w:t>
      </w:r>
      <w:r>
        <w:rPr>
          <w:rFonts w:ascii="Times New Roman" w:hAnsi="Times New Roman"/>
          <w:sz w:val="24"/>
          <w:szCs w:val="24"/>
          <w:lang w:val="sr-Cyrl-CS"/>
        </w:rPr>
        <w:tab/>
        <w:t>Извод из концепта Плана детаљне регулације колектора отпадних вода од Врањске Бање, насеља Ранутовац и Суви Дол до постројења за пречишћавање отпадних вода у Врању</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Концепт плана детаљне регулације колектора отпадних вода од Врањске Бање, насеља Ранутовац и Суви Дол  до постројења за пречишћавање отпадних вода у Врању разматрала је Комисија за планове Скупштине Града Врања на седници одржаној 29.09.2015. године. О извршеној стручној контроли Концепта плана сачињен је Закључак број 06-168/15-07 од 29.09.2015. године  којим се прихвата Концепт плана детаљне регулације колектора отпадних вода од Врањске Бање, насеља Ранутовац и Суви Дол до постројења за пречишћавање отпадних вода у Врању.</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Техничка инфраструктура</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Хидротехничка инфраструктура</w:t>
      </w:r>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en-US"/>
        </w:rPr>
        <w:t xml:space="preserve">- </w:t>
      </w:r>
      <w:r>
        <w:rPr>
          <w:rFonts w:ascii="Times New Roman" w:hAnsi="Times New Roman"/>
          <w:sz w:val="24"/>
          <w:szCs w:val="24"/>
          <w:lang w:val="sr-Cyrl-CS"/>
        </w:rPr>
        <w:t>Град Врање, Врањска Бања и насеља Суви Дол и Ранутовац као и сеоско насеље Ћуковац, имају повољан хидрографски положај и конфигурацију терена који утичу на решавање питања водоснабдевања и одвођења фекалних и атмосферских отпадних вода;</w:t>
      </w:r>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en-US"/>
        </w:rPr>
        <w:t xml:space="preserve">- </w:t>
      </w:r>
      <w:r>
        <w:rPr>
          <w:rFonts w:ascii="Times New Roman" w:hAnsi="Times New Roman"/>
          <w:sz w:val="24"/>
          <w:szCs w:val="24"/>
          <w:lang w:val="sr-Cyrl-CS"/>
        </w:rPr>
        <w:t>Део града Врања око индустријске зоне, је изграђен у релативно новије време и хидротехничка инфраструктура је изграђена у постојећим саобраћајницама које су углавном изведене у складу са важећим разрадама;</w:t>
      </w:r>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en-US"/>
        </w:rPr>
        <w:lastRenderedPageBreak/>
        <w:t xml:space="preserve">- </w:t>
      </w:r>
      <w:r>
        <w:rPr>
          <w:rFonts w:ascii="Times New Roman" w:hAnsi="Times New Roman"/>
          <w:sz w:val="24"/>
          <w:szCs w:val="24"/>
          <w:lang w:val="sr-Cyrl-CS"/>
        </w:rPr>
        <w:t>У Врањској Бањи је хидротехничка инфраструктура изграђена у постојећим саобраћајницама које су углавном изведене у складу са важећим разрадама;</w:t>
      </w:r>
    </w:p>
    <w:p w:rsidR="006B060B" w:rsidRDefault="006B060B" w:rsidP="006B060B">
      <w:pPr>
        <w:spacing w:after="0" w:line="240" w:lineRule="auto"/>
        <w:rPr>
          <w:rFonts w:ascii="Times New Roman" w:hAnsi="Times New Roman"/>
          <w:sz w:val="24"/>
          <w:szCs w:val="24"/>
          <w:lang w:val="sr-Cyrl-CS"/>
        </w:rPr>
      </w:pPr>
      <w:proofErr w:type="gramStart"/>
      <w:r>
        <w:rPr>
          <w:rFonts w:ascii="Times New Roman" w:hAnsi="Times New Roman"/>
          <w:sz w:val="24"/>
          <w:szCs w:val="24"/>
          <w:lang w:val="en-US"/>
        </w:rPr>
        <w:t xml:space="preserve">- </w:t>
      </w:r>
      <w:r>
        <w:rPr>
          <w:rFonts w:ascii="Times New Roman" w:hAnsi="Times New Roman"/>
          <w:sz w:val="24"/>
          <w:szCs w:val="24"/>
          <w:lang w:val="sr-Cyrl-CS"/>
        </w:rPr>
        <w:t>У насељима Суви Дол, Ранутовац, као и насеље Ћуковац су изградили хидротехничку инфраструктуру делом у постојећим саобраћајницама а делом преко приватних парцела а све у складу са пројектном документацијом.</w:t>
      </w:r>
      <w:proofErr w:type="gramEnd"/>
    </w:p>
    <w:p w:rsidR="006B060B" w:rsidRDefault="006B060B" w:rsidP="006B060B">
      <w:pPr>
        <w:spacing w:after="0" w:line="240" w:lineRule="auto"/>
        <w:rPr>
          <w:rFonts w:ascii="Times New Roman" w:hAnsi="Times New Roman"/>
          <w:sz w:val="24"/>
          <w:szCs w:val="24"/>
          <w:lang w:val="sr-Cyrl-CS"/>
        </w:rPr>
      </w:pPr>
      <w:r>
        <w:rPr>
          <w:rFonts w:ascii="Times New Roman" w:hAnsi="Times New Roman"/>
          <w:sz w:val="24"/>
          <w:szCs w:val="24"/>
          <w:lang w:val="sr-Cyrl-CS"/>
        </w:rPr>
        <w:tab/>
      </w:r>
    </w:p>
    <w:p w:rsidR="006B060B" w:rsidRDefault="006B060B" w:rsidP="006B060B">
      <w:pPr>
        <w:spacing w:after="0" w:line="240" w:lineRule="auto"/>
        <w:rPr>
          <w:rFonts w:ascii="Times New Roman" w:hAnsi="Times New Roman"/>
          <w:sz w:val="24"/>
          <w:szCs w:val="24"/>
          <w:lang w:val="en-US"/>
        </w:rPr>
      </w:pPr>
      <w:r>
        <w:rPr>
          <w:rFonts w:ascii="Times New Roman" w:hAnsi="Times New Roman"/>
          <w:sz w:val="24"/>
          <w:szCs w:val="24"/>
          <w:lang w:val="sr-Cyrl-CS"/>
        </w:rPr>
        <w:tab/>
        <w:t>Водовод</w:t>
      </w: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 xml:space="preserve">Постојеће стање </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Постојеће стање водоводне мреже у Врању, Врањској Бањи, Ћуковцу, Сувом Долу и Ранутовцу  је на релативно задовољавајућем нивоу. Део водоводне мреже је изграђен од азбест цементних цеви које је потребно заменити због даље забране употребе истих и дотрајалости.</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На траси планираној за полагање фекалног колектора у делу града Врања око индустријске зоне, Врањске Бање, Ћуковца, Сувог Дола и Ранутовца нема важних објеката на водоводној мрежи сем секундарне разводне мреже. Део те мреже су и регулатори притиска чији је задатак да умање притисак у мрежи и омогуће редовно снабдевање водом под дозвољеним притиском.</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 xml:space="preserve">У  индустирјској зони града Врања и Врањској Бањи има индустријских потрошача којима треба обезбедити велике количине воде, а у насељима Ћуковац, Суви Дол и Ранутовац преовлађује индивидуална стамбена градња. </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Планирано стање</w:t>
      </w:r>
    </w:p>
    <w:p w:rsidR="006B060B" w:rsidRDefault="006B060B" w:rsidP="006B060B">
      <w:pPr>
        <w:spacing w:after="0" w:line="240" w:lineRule="auto"/>
        <w:ind w:firstLine="709"/>
        <w:rPr>
          <w:rFonts w:ascii="Times New Roman" w:hAnsi="Times New Roman"/>
          <w:sz w:val="24"/>
          <w:szCs w:val="24"/>
          <w:lang w:val="sr-Cyrl-CS"/>
        </w:rPr>
      </w:pPr>
      <w:r>
        <w:rPr>
          <w:rFonts w:ascii="Times New Roman" w:hAnsi="Times New Roman"/>
          <w:sz w:val="24"/>
          <w:szCs w:val="24"/>
          <w:lang w:val="sr-Cyrl-CS"/>
        </w:rPr>
        <w:t xml:space="preserve">Већи део периферне водоводне инфраструктуре је изграђен у последњих 20 – 30 година применом савременијих материјала па је није потребно реконструисати. Оне инсталације које су од азбест-цементних цеви је потребно заменити динамиком која зависи од расположивих средстава. </w:t>
      </w:r>
    </w:p>
    <w:p w:rsidR="006B060B" w:rsidRDefault="006B060B" w:rsidP="006B060B">
      <w:pPr>
        <w:spacing w:after="0" w:line="240" w:lineRule="auto"/>
        <w:rPr>
          <w:rFonts w:ascii="Times New Roman" w:hAnsi="Times New Roman"/>
          <w:sz w:val="24"/>
          <w:szCs w:val="24"/>
          <w:lang w:val="en-US"/>
        </w:rPr>
      </w:pPr>
      <w:r>
        <w:rPr>
          <w:rFonts w:ascii="Times New Roman" w:hAnsi="Times New Roman"/>
          <w:sz w:val="24"/>
          <w:szCs w:val="24"/>
          <w:lang w:val="sr-Cyrl-CS"/>
        </w:rPr>
        <w:t>Како је изградња разводне мреже извођена сукцесивно са развојем града Врања и Врањске Бање, поједини цевоводи су мањих профила од потребних и потребно их је реконструисати.</w:t>
      </w: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proofErr w:type="spellStart"/>
      <w:r>
        <w:rPr>
          <w:rFonts w:ascii="Times New Roman" w:hAnsi="Times New Roman"/>
          <w:sz w:val="24"/>
          <w:szCs w:val="24"/>
          <w:lang w:val="en-US"/>
        </w:rPr>
        <w:t>Канализација</w:t>
      </w:r>
      <w:proofErr w:type="spellEnd"/>
    </w:p>
    <w:p w:rsidR="006B060B" w:rsidRDefault="006B060B" w:rsidP="006B060B">
      <w:pPr>
        <w:spacing w:after="0" w:line="240" w:lineRule="auto"/>
        <w:ind w:firstLine="709"/>
        <w:rPr>
          <w:rFonts w:ascii="Times New Roman" w:hAnsi="Times New Roman"/>
          <w:sz w:val="24"/>
          <w:szCs w:val="24"/>
          <w:lang w:val="en-US"/>
        </w:rPr>
      </w:pPr>
      <w:r>
        <w:rPr>
          <w:rFonts w:ascii="Times New Roman" w:hAnsi="Times New Roman"/>
          <w:sz w:val="24"/>
          <w:szCs w:val="24"/>
          <w:lang w:val="en-US"/>
        </w:rPr>
        <w:t xml:space="preserve">1) </w:t>
      </w:r>
      <w:proofErr w:type="spellStart"/>
      <w:r>
        <w:rPr>
          <w:rFonts w:ascii="Times New Roman" w:hAnsi="Times New Roman"/>
          <w:sz w:val="24"/>
          <w:szCs w:val="24"/>
          <w:lang w:val="en-US"/>
        </w:rPr>
        <w:t>Фекална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канализација</w:t>
      </w:r>
      <w:proofErr w:type="spellEnd"/>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proofErr w:type="spellStart"/>
      <w:r>
        <w:rPr>
          <w:rFonts w:ascii="Times New Roman" w:hAnsi="Times New Roman"/>
          <w:sz w:val="24"/>
          <w:szCs w:val="24"/>
          <w:lang w:val="en-US"/>
        </w:rPr>
        <w:t>Постојеће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стање</w:t>
      </w:r>
      <w:proofErr w:type="spellEnd"/>
    </w:p>
    <w:p w:rsidR="006B060B" w:rsidRDefault="006B060B" w:rsidP="006B060B">
      <w:pPr>
        <w:spacing w:after="0" w:line="240" w:lineRule="auto"/>
        <w:ind w:firstLine="709"/>
        <w:rPr>
          <w:rFonts w:ascii="Times New Roman" w:hAnsi="Times New Roman"/>
          <w:sz w:val="24"/>
          <w:szCs w:val="24"/>
          <w:lang w:val="en-US"/>
        </w:rPr>
      </w:pPr>
      <w:proofErr w:type="spellStart"/>
      <w:proofErr w:type="gramStart"/>
      <w:r>
        <w:rPr>
          <w:rFonts w:ascii="Times New Roman" w:hAnsi="Times New Roman"/>
          <w:sz w:val="24"/>
          <w:szCs w:val="24"/>
          <w:lang w:val="en-US"/>
        </w:rPr>
        <w:t>Град</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Врање</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околна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села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користе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систем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прикупљања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који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датира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w:t>
      </w:r>
      <w:proofErr w:type="spellEnd"/>
      <w:r>
        <w:rPr>
          <w:rFonts w:ascii="Times New Roman" w:hAnsi="Times New Roman"/>
          <w:sz w:val="24"/>
          <w:szCs w:val="24"/>
          <w:lang w:val="en-US"/>
        </w:rPr>
        <w:t xml:space="preserve"> 1960 </w:t>
      </w:r>
      <w:proofErr w:type="spellStart"/>
      <w:r>
        <w:rPr>
          <w:rFonts w:ascii="Times New Roman" w:hAnsi="Times New Roman"/>
          <w:sz w:val="24"/>
          <w:szCs w:val="24"/>
          <w:lang w:val="en-US"/>
        </w:rPr>
        <w:t>године</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Већина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насеља</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граду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покривена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канализационим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системом</w:t>
      </w:r>
      <w:proofErr w:type="spellEnd"/>
      <w:r>
        <w:rPr>
          <w:rFonts w:ascii="Times New Roman" w:hAnsi="Times New Roman"/>
          <w:sz w:val="24"/>
          <w:szCs w:val="24"/>
          <w:lang w:val="en-US"/>
        </w:rPr>
        <w:t xml:space="preserve">, а </w:t>
      </w:r>
      <w:proofErr w:type="spellStart"/>
      <w:r>
        <w:rPr>
          <w:rFonts w:ascii="Times New Roman" w:hAnsi="Times New Roman"/>
          <w:sz w:val="24"/>
          <w:szCs w:val="24"/>
          <w:lang w:val="en-US"/>
        </w:rPr>
        <w:t>претпоставља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мрежу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прикључено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око</w:t>
      </w:r>
      <w:proofErr w:type="spellEnd"/>
      <w:r>
        <w:rPr>
          <w:rFonts w:ascii="Times New Roman" w:hAnsi="Times New Roman"/>
          <w:sz w:val="24"/>
          <w:szCs w:val="24"/>
          <w:lang w:val="en-US"/>
        </w:rPr>
        <w:t xml:space="preserve"> 70 000 </w:t>
      </w:r>
      <w:proofErr w:type="spellStart"/>
      <w:r>
        <w:rPr>
          <w:rFonts w:ascii="Times New Roman" w:hAnsi="Times New Roman"/>
          <w:sz w:val="24"/>
          <w:szCs w:val="24"/>
          <w:lang w:val="en-US"/>
        </w:rPr>
        <w:t>становника</w:t>
      </w:r>
      <w:proofErr w:type="spellEnd"/>
      <w:r>
        <w:rPr>
          <w:rFonts w:ascii="Times New Roman" w:hAnsi="Times New Roman"/>
          <w:sz w:val="24"/>
          <w:szCs w:val="24"/>
          <w:lang w:val="en-US"/>
        </w:rPr>
        <w:t xml:space="preserve"> (95%).</w:t>
      </w:r>
      <w:proofErr w:type="gramEnd"/>
      <w:r>
        <w:rPr>
          <w:rFonts w:ascii="Times New Roman" w:hAnsi="Times New Roman"/>
          <w:sz w:val="24"/>
          <w:szCs w:val="24"/>
          <w:lang w:val="en-US"/>
        </w:rPr>
        <w:t xml:space="preserve"> </w:t>
      </w:r>
    </w:p>
    <w:p w:rsidR="006B060B" w:rsidRDefault="006B060B" w:rsidP="006B060B">
      <w:pPr>
        <w:spacing w:after="0" w:line="240" w:lineRule="auto"/>
        <w:rPr>
          <w:rFonts w:ascii="Times New Roman" w:hAnsi="Times New Roman"/>
          <w:sz w:val="24"/>
          <w:szCs w:val="24"/>
          <w:lang w:val="en-US"/>
        </w:rPr>
      </w:pPr>
      <w:proofErr w:type="spellStart"/>
      <w:proofErr w:type="gramStart"/>
      <w:r>
        <w:rPr>
          <w:rFonts w:ascii="Times New Roman" w:hAnsi="Times New Roman"/>
          <w:sz w:val="24"/>
          <w:szCs w:val="24"/>
          <w:lang w:val="en-US"/>
        </w:rPr>
        <w:t>Канализациони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систем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изграђен</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сепаратни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систем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посебним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системом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одвођење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атмосферских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али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очигледно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многе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дренажне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цеви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атмосферске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повезане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канализационом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мрежом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дајући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систему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карактеристике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комбинованог</w:t>
      </w:r>
      <w:proofErr w:type="spellEnd"/>
      <w:r>
        <w:rPr>
          <w:rFonts w:ascii="Times New Roman" w:hAnsi="Times New Roman"/>
          <w:sz w:val="24"/>
          <w:szCs w:val="24"/>
          <w:lang w:val="en-US"/>
        </w:rPr>
        <w:t xml:space="preserve"> - </w:t>
      </w:r>
      <w:proofErr w:type="spellStart"/>
      <w:r>
        <w:rPr>
          <w:rFonts w:ascii="Times New Roman" w:hAnsi="Times New Roman"/>
          <w:sz w:val="24"/>
          <w:szCs w:val="24"/>
          <w:lang w:val="en-US"/>
        </w:rPr>
        <w:t>општег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система</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Ометање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протока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вода</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консеквентно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преливање</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шахтовима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приметни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неколико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места</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граду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чак</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за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време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умерених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падавина</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Прикупљене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директно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без</w:t>
      </w:r>
      <w:proofErr w:type="spell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пречишћавања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изливају</w:t>
      </w:r>
      <w:proofErr w:type="spellEnd"/>
      <w:proofErr w:type="gramEnd"/>
      <w:r>
        <w:rPr>
          <w:rFonts w:ascii="Times New Roman" w:hAnsi="Times New Roman"/>
          <w:sz w:val="24"/>
          <w:szCs w:val="24"/>
          <w:lang w:val="en-US"/>
        </w:rPr>
        <w:t xml:space="preserve"> у </w:t>
      </w:r>
      <w:proofErr w:type="spellStart"/>
      <w:r>
        <w:rPr>
          <w:rFonts w:ascii="Times New Roman" w:hAnsi="Times New Roman"/>
          <w:sz w:val="24"/>
          <w:szCs w:val="24"/>
          <w:lang w:val="en-US"/>
        </w:rPr>
        <w:t>Градску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реку</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потоке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који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гравитирају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реци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Јужној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Морави</w:t>
      </w:r>
      <w:proofErr w:type="spellEnd"/>
      <w:r>
        <w:rPr>
          <w:rFonts w:ascii="Times New Roman" w:hAnsi="Times New Roman"/>
          <w:sz w:val="24"/>
          <w:szCs w:val="24"/>
          <w:lang w:val="en-US"/>
        </w:rPr>
        <w:t xml:space="preserve">. </w:t>
      </w: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r>
        <w:rPr>
          <w:rFonts w:ascii="Times New Roman" w:hAnsi="Times New Roman"/>
          <w:sz w:val="24"/>
          <w:szCs w:val="24"/>
          <w:lang w:val="en-US"/>
        </w:rPr>
        <w:t xml:space="preserve">У </w:t>
      </w:r>
      <w:proofErr w:type="spellStart"/>
      <w:r>
        <w:rPr>
          <w:rFonts w:ascii="Times New Roman" w:hAnsi="Times New Roman"/>
          <w:sz w:val="24"/>
          <w:szCs w:val="24"/>
          <w:lang w:val="en-US"/>
        </w:rPr>
        <w:t>Врањској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Бањи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постојећи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канализациони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систем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сепаратног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типа</w:t>
      </w:r>
      <w:proofErr w:type="spellEnd"/>
      <w:r>
        <w:rPr>
          <w:rFonts w:ascii="Times New Roman" w:hAnsi="Times New Roman"/>
          <w:sz w:val="24"/>
          <w:szCs w:val="24"/>
          <w:lang w:val="en-US"/>
        </w:rPr>
        <w:t xml:space="preserve">, а </w:t>
      </w:r>
      <w:proofErr w:type="spellStart"/>
      <w:r>
        <w:rPr>
          <w:rFonts w:ascii="Times New Roman" w:hAnsi="Times New Roman"/>
          <w:sz w:val="24"/>
          <w:szCs w:val="24"/>
          <w:lang w:val="en-US"/>
        </w:rPr>
        <w:t>прикљученост</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канализациону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мрежу</w:t>
      </w:r>
      <w:proofErr w:type="spell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је</w:t>
      </w:r>
      <w:proofErr w:type="spellEnd"/>
      <w:r>
        <w:rPr>
          <w:rFonts w:ascii="Times New Roman" w:hAnsi="Times New Roman"/>
          <w:sz w:val="24"/>
          <w:szCs w:val="24"/>
          <w:lang w:val="en-US"/>
        </w:rPr>
        <w:t xml:space="preserve">  80</w:t>
      </w:r>
      <w:proofErr w:type="gramEnd"/>
      <w:r>
        <w:rPr>
          <w:rFonts w:ascii="Times New Roman" w:hAnsi="Times New Roman"/>
          <w:sz w:val="24"/>
          <w:szCs w:val="24"/>
          <w:lang w:val="en-US"/>
        </w:rPr>
        <w:t xml:space="preserve">-90 % </w:t>
      </w:r>
      <w:proofErr w:type="spellStart"/>
      <w:r>
        <w:rPr>
          <w:rFonts w:ascii="Times New Roman" w:hAnsi="Times New Roman"/>
          <w:sz w:val="24"/>
          <w:szCs w:val="24"/>
          <w:lang w:val="en-US"/>
        </w:rPr>
        <w:t>укупног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броја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становника</w:t>
      </w:r>
      <w:proofErr w:type="spell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Прикупљена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без</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пречишћавања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директно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испушта</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реку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Јужну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Мораву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Од</w:t>
      </w:r>
      <w:proofErr w:type="spellEnd"/>
      <w:r>
        <w:rPr>
          <w:rFonts w:ascii="Times New Roman" w:hAnsi="Times New Roman"/>
          <w:sz w:val="24"/>
          <w:szCs w:val="24"/>
          <w:lang w:val="en-US"/>
        </w:rPr>
        <w:t xml:space="preserve"> 2012.</w:t>
      </w:r>
      <w:proofErr w:type="gram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године</w:t>
      </w:r>
      <w:proofErr w:type="spellEnd"/>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изливу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уграђен</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мерач</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протока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мерење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количине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која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испушта</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Јужну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Мораву</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насељу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Суви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Дол</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постоји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фекална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која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излива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директно</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Јужну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Мораву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Траса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постојеће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фекалне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дуж</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земљаног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пута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поред</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Дуванске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индустрије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Јужној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Морави</w:t>
      </w:r>
      <w:proofErr w:type="spellEnd"/>
      <w:r>
        <w:rPr>
          <w:rFonts w:ascii="Times New Roman" w:hAnsi="Times New Roman"/>
          <w:sz w:val="24"/>
          <w:szCs w:val="24"/>
          <w:lang w:val="en-US"/>
        </w:rPr>
        <w:t>.</w:t>
      </w:r>
    </w:p>
    <w:p w:rsidR="006B060B" w:rsidRDefault="006B060B" w:rsidP="006B060B">
      <w:pPr>
        <w:spacing w:after="0" w:line="240" w:lineRule="auto"/>
        <w:rPr>
          <w:rFonts w:ascii="Times New Roman" w:hAnsi="Times New Roman"/>
          <w:sz w:val="24"/>
          <w:szCs w:val="24"/>
          <w:lang w:val="en-US"/>
        </w:rPr>
      </w:pPr>
      <w:proofErr w:type="spellStart"/>
      <w:proofErr w:type="gramStart"/>
      <w:r>
        <w:rPr>
          <w:rFonts w:ascii="Times New Roman" w:hAnsi="Times New Roman"/>
          <w:sz w:val="24"/>
          <w:szCs w:val="24"/>
          <w:lang w:val="en-US"/>
        </w:rPr>
        <w:t>Инсталације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фекалне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канализације</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Зони</w:t>
      </w:r>
      <w:proofErr w:type="spellEnd"/>
      <w:r>
        <w:rPr>
          <w:rFonts w:ascii="Times New Roman" w:hAnsi="Times New Roman"/>
          <w:sz w:val="24"/>
          <w:szCs w:val="24"/>
          <w:lang w:val="en-US"/>
        </w:rPr>
        <w:t xml:space="preserve"> 4 </w:t>
      </w:r>
      <w:proofErr w:type="spellStart"/>
      <w:r>
        <w:rPr>
          <w:rFonts w:ascii="Times New Roman" w:hAnsi="Times New Roman"/>
          <w:sz w:val="24"/>
          <w:szCs w:val="24"/>
          <w:lang w:val="en-US"/>
        </w:rPr>
        <w:t>града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Врања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као</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водовод</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грађене</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дужем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временском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периоду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па</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ту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постоји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разноликост</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врстама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материјала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бетонске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керамичке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азбест-цементне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пластичне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цеви</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Такође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су</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профили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цеви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фекалне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неодговарајући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јер</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убрзаним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развојем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дошло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повећања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количина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вода</w:t>
      </w:r>
      <w:proofErr w:type="spellEnd"/>
      <w:r>
        <w:rPr>
          <w:rFonts w:ascii="Times New Roman" w:hAnsi="Times New Roman"/>
          <w:sz w:val="24"/>
          <w:szCs w:val="24"/>
          <w:lang w:val="en-US"/>
        </w:rPr>
        <w:t>.</w:t>
      </w:r>
      <w:proofErr w:type="gramEnd"/>
    </w:p>
    <w:p w:rsidR="006B060B" w:rsidRDefault="006B060B" w:rsidP="006B060B">
      <w:pPr>
        <w:spacing w:after="0" w:line="240" w:lineRule="auto"/>
        <w:ind w:firstLine="709"/>
        <w:rPr>
          <w:rFonts w:ascii="Times New Roman" w:hAnsi="Times New Roman"/>
          <w:sz w:val="24"/>
          <w:szCs w:val="24"/>
          <w:lang w:val="en-US"/>
        </w:rPr>
      </w:pPr>
      <w:proofErr w:type="spellStart"/>
      <w:r>
        <w:rPr>
          <w:rFonts w:ascii="Times New Roman" w:hAnsi="Times New Roman"/>
          <w:sz w:val="24"/>
          <w:szCs w:val="24"/>
          <w:lang w:val="en-US"/>
        </w:rPr>
        <w:t>Овај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део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мањој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надморској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висини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од</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осталих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делова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сва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фекална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која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гравитационо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одводи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пролази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кроз</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њега</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улива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фекални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Рашка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Овај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мрежи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главних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фекалних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који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сву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доводе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сада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изливних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места</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Јужну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Мораву</w:t>
      </w:r>
      <w:proofErr w:type="spellEnd"/>
      <w:r>
        <w:rPr>
          <w:rFonts w:ascii="Times New Roman" w:hAnsi="Times New Roman"/>
          <w:sz w:val="24"/>
          <w:szCs w:val="24"/>
          <w:lang w:val="en-US"/>
        </w:rPr>
        <w:t xml:space="preserve">, а </w:t>
      </w:r>
      <w:proofErr w:type="spellStart"/>
      <w:r>
        <w:rPr>
          <w:rFonts w:ascii="Times New Roman" w:hAnsi="Times New Roman"/>
          <w:sz w:val="24"/>
          <w:szCs w:val="24"/>
          <w:lang w:val="en-US"/>
        </w:rPr>
        <w:t>касније</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до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постројења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пречишћавање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вода</w:t>
      </w:r>
      <w:proofErr w:type="spellEnd"/>
      <w:r>
        <w:rPr>
          <w:rFonts w:ascii="Times New Roman" w:hAnsi="Times New Roman"/>
          <w:sz w:val="24"/>
          <w:szCs w:val="24"/>
          <w:lang w:val="en-US"/>
        </w:rPr>
        <w:t>.</w:t>
      </w: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proofErr w:type="spellStart"/>
      <w:r>
        <w:rPr>
          <w:rFonts w:ascii="Times New Roman" w:hAnsi="Times New Roman"/>
          <w:sz w:val="24"/>
          <w:szCs w:val="24"/>
          <w:lang w:val="en-US"/>
        </w:rPr>
        <w:t>Планирано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стање</w:t>
      </w:r>
      <w:proofErr w:type="spellEnd"/>
    </w:p>
    <w:p w:rsidR="006B060B" w:rsidRDefault="006B060B" w:rsidP="006B060B">
      <w:pPr>
        <w:spacing w:after="0" w:line="240" w:lineRule="auto"/>
        <w:ind w:firstLine="709"/>
        <w:rPr>
          <w:rFonts w:ascii="Times New Roman" w:hAnsi="Times New Roman"/>
          <w:sz w:val="24"/>
          <w:szCs w:val="24"/>
          <w:lang w:val="en-US"/>
        </w:rPr>
      </w:pPr>
      <w:proofErr w:type="spellStart"/>
      <w:proofErr w:type="gramStart"/>
      <w:r>
        <w:rPr>
          <w:rFonts w:ascii="Times New Roman" w:hAnsi="Times New Roman"/>
          <w:sz w:val="24"/>
          <w:szCs w:val="24"/>
          <w:lang w:val="en-US"/>
        </w:rPr>
        <w:lastRenderedPageBreak/>
        <w:t>Након</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димензионисања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уличне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канализационе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мреже</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Врању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Врањској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Бањи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Ћуковцу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Сувом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Долу</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Ранутовцу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потребно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приступити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постепеној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реконструкцији</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изградњи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фекалне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канализације</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складу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расположивим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средствима</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потребама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развоја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градa</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
    <w:p w:rsidR="006B060B" w:rsidRDefault="006B060B" w:rsidP="006B060B">
      <w:pPr>
        <w:spacing w:after="0" w:line="240" w:lineRule="auto"/>
        <w:rPr>
          <w:rFonts w:ascii="Times New Roman" w:hAnsi="Times New Roman"/>
          <w:sz w:val="24"/>
          <w:szCs w:val="24"/>
          <w:lang w:val="en-US"/>
        </w:rPr>
      </w:pPr>
      <w:proofErr w:type="spellStart"/>
      <w:proofErr w:type="gramStart"/>
      <w:r>
        <w:rPr>
          <w:rFonts w:ascii="Times New Roman" w:hAnsi="Times New Roman"/>
          <w:sz w:val="24"/>
          <w:szCs w:val="24"/>
          <w:lang w:val="en-US"/>
        </w:rPr>
        <w:t>Фекални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потис</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треба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спроведе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препумпавањем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насеља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Суви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Дол</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коначној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фази</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насеља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Ранутовац</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Мечковац</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Моштаницу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новог</w:t>
      </w:r>
      <w:proofErr w:type="spellEnd"/>
      <w:r>
        <w:rPr>
          <w:rFonts w:ascii="Times New Roman" w:hAnsi="Times New Roman"/>
          <w:sz w:val="24"/>
          <w:szCs w:val="24"/>
          <w:lang w:val="en-US"/>
        </w:rPr>
        <w:t xml:space="preserve"> ППОВ.</w:t>
      </w:r>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Фекални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потис</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у </w:t>
      </w:r>
      <w:proofErr w:type="spellStart"/>
      <w:proofErr w:type="gramStart"/>
      <w:r>
        <w:rPr>
          <w:rFonts w:ascii="Times New Roman" w:hAnsi="Times New Roman"/>
          <w:sz w:val="24"/>
          <w:szCs w:val="24"/>
          <w:lang w:val="en-US"/>
        </w:rPr>
        <w:t>чвору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спаја</w:t>
      </w:r>
      <w:proofErr w:type="spellEnd"/>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са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фекалним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Рашка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Маричка</w:t>
      </w:r>
      <w:proofErr w:type="spellEnd"/>
      <w:r>
        <w:rPr>
          <w:rFonts w:ascii="Times New Roman" w:hAnsi="Times New Roman"/>
          <w:sz w:val="24"/>
          <w:szCs w:val="24"/>
          <w:lang w:val="en-US"/>
        </w:rPr>
        <w:t xml:space="preserve"> – ППОВ).</w:t>
      </w:r>
    </w:p>
    <w:p w:rsidR="006B060B" w:rsidRDefault="006B060B" w:rsidP="006B060B">
      <w:pPr>
        <w:spacing w:after="0" w:line="240" w:lineRule="auto"/>
        <w:rPr>
          <w:rFonts w:ascii="Times New Roman" w:hAnsi="Times New Roman"/>
          <w:sz w:val="24"/>
          <w:szCs w:val="24"/>
          <w:lang w:val="en-US"/>
        </w:rPr>
      </w:pPr>
      <w:proofErr w:type="spellStart"/>
      <w:r>
        <w:rPr>
          <w:rFonts w:ascii="Times New Roman" w:hAnsi="Times New Roman"/>
          <w:sz w:val="24"/>
          <w:szCs w:val="24"/>
          <w:lang w:val="en-US"/>
        </w:rPr>
        <w:t>Фекални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комбинацијом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гравитационог</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потисног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цевовода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треба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спроведе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Врањске</w:t>
      </w:r>
      <w:proofErr w:type="spell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Бање</w:t>
      </w:r>
      <w:proofErr w:type="spellEnd"/>
      <w:r>
        <w:rPr>
          <w:rFonts w:ascii="Times New Roman" w:hAnsi="Times New Roman"/>
          <w:sz w:val="24"/>
          <w:szCs w:val="24"/>
          <w:lang w:val="en-US"/>
        </w:rPr>
        <w:t xml:space="preserve">  и</w:t>
      </w:r>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околних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сеоских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насеља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новог</w:t>
      </w:r>
      <w:proofErr w:type="spellEnd"/>
      <w:r>
        <w:rPr>
          <w:rFonts w:ascii="Times New Roman" w:hAnsi="Times New Roman"/>
          <w:sz w:val="24"/>
          <w:szCs w:val="24"/>
          <w:lang w:val="en-US"/>
        </w:rPr>
        <w:t xml:space="preserve"> ППОВ у </w:t>
      </w:r>
      <w:proofErr w:type="spellStart"/>
      <w:r>
        <w:rPr>
          <w:rFonts w:ascii="Times New Roman" w:hAnsi="Times New Roman"/>
          <w:sz w:val="24"/>
          <w:szCs w:val="24"/>
          <w:lang w:val="en-US"/>
        </w:rPr>
        <w:t>Врању</w:t>
      </w:r>
      <w:proofErr w:type="spellEnd"/>
      <w:r>
        <w:rPr>
          <w:rFonts w:ascii="Times New Roman" w:hAnsi="Times New Roman"/>
          <w:sz w:val="24"/>
          <w:szCs w:val="24"/>
          <w:lang w:val="en-US"/>
        </w:rPr>
        <w:t>.</w:t>
      </w:r>
    </w:p>
    <w:p w:rsidR="006B060B" w:rsidRDefault="006B060B" w:rsidP="006B060B">
      <w:pPr>
        <w:spacing w:after="0" w:line="240" w:lineRule="auto"/>
        <w:rPr>
          <w:rFonts w:ascii="Times New Roman" w:hAnsi="Times New Roman"/>
          <w:sz w:val="24"/>
          <w:szCs w:val="24"/>
          <w:lang w:val="en-US"/>
        </w:rPr>
      </w:pPr>
      <w:proofErr w:type="spellStart"/>
      <w:proofErr w:type="gramStart"/>
      <w:r>
        <w:rPr>
          <w:rFonts w:ascii="Times New Roman" w:hAnsi="Times New Roman"/>
          <w:sz w:val="24"/>
          <w:szCs w:val="24"/>
          <w:lang w:val="en-US"/>
        </w:rPr>
        <w:t>Секундарну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мрежу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довести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сваког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домаћинства</w:t>
      </w:r>
      <w:proofErr w:type="spellEnd"/>
      <w:r>
        <w:rPr>
          <w:rFonts w:ascii="Times New Roman" w:hAnsi="Times New Roman"/>
          <w:sz w:val="24"/>
          <w:szCs w:val="24"/>
          <w:lang w:val="en-US"/>
        </w:rPr>
        <w:t xml:space="preserve"> а </w:t>
      </w:r>
      <w:proofErr w:type="spellStart"/>
      <w:r>
        <w:rPr>
          <w:rFonts w:ascii="Times New Roman" w:hAnsi="Times New Roman"/>
          <w:sz w:val="24"/>
          <w:szCs w:val="24"/>
          <w:lang w:val="en-US"/>
        </w:rPr>
        <w:t>пре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уређења</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модернизације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коловоза</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r>
        <w:rPr>
          <w:rFonts w:ascii="Times New Roman" w:hAnsi="Times New Roman"/>
          <w:sz w:val="24"/>
          <w:szCs w:val="24"/>
          <w:lang w:val="en-US"/>
        </w:rPr>
        <w:t xml:space="preserve">2) </w:t>
      </w:r>
      <w:proofErr w:type="spellStart"/>
      <w:r>
        <w:rPr>
          <w:rFonts w:ascii="Times New Roman" w:hAnsi="Times New Roman"/>
          <w:sz w:val="24"/>
          <w:szCs w:val="24"/>
          <w:lang w:val="en-US"/>
        </w:rPr>
        <w:t>Атмосферска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канализација</w:t>
      </w:r>
      <w:proofErr w:type="spellEnd"/>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proofErr w:type="spellStart"/>
      <w:r>
        <w:rPr>
          <w:rFonts w:ascii="Times New Roman" w:hAnsi="Times New Roman"/>
          <w:sz w:val="24"/>
          <w:szCs w:val="24"/>
          <w:lang w:val="en-US"/>
        </w:rPr>
        <w:t>Постојеће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стање</w:t>
      </w:r>
      <w:proofErr w:type="spellEnd"/>
    </w:p>
    <w:p w:rsidR="006B060B" w:rsidRDefault="006B060B" w:rsidP="006B060B">
      <w:pPr>
        <w:spacing w:after="0" w:line="240" w:lineRule="auto"/>
        <w:ind w:firstLine="709"/>
        <w:rPr>
          <w:rFonts w:ascii="Times New Roman" w:hAnsi="Times New Roman"/>
          <w:sz w:val="24"/>
          <w:szCs w:val="24"/>
          <w:lang w:val="en-US"/>
        </w:rPr>
      </w:pPr>
      <w:proofErr w:type="spellStart"/>
      <w:proofErr w:type="gramStart"/>
      <w:r>
        <w:rPr>
          <w:rFonts w:ascii="Times New Roman" w:hAnsi="Times New Roman"/>
          <w:sz w:val="24"/>
          <w:szCs w:val="24"/>
          <w:lang w:val="en-US"/>
        </w:rPr>
        <w:t>Кроз</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град</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пролази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Рашки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поток</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источна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страна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града</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он</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тренутно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реципијент</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одвођење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површинских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отпадних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вода</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количине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ових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површина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додају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све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узводне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количине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виших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делова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морају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протећи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овим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колекторима</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roofErr w:type="gramStart"/>
      <w:r>
        <w:rPr>
          <w:rFonts w:ascii="Times New Roman" w:hAnsi="Times New Roman"/>
          <w:sz w:val="24"/>
          <w:szCs w:val="24"/>
          <w:lang w:val="en-US"/>
        </w:rPr>
        <w:t xml:space="preserve">У </w:t>
      </w:r>
      <w:proofErr w:type="spellStart"/>
      <w:r>
        <w:rPr>
          <w:rFonts w:ascii="Times New Roman" w:hAnsi="Times New Roman"/>
          <w:sz w:val="24"/>
          <w:szCs w:val="24"/>
          <w:lang w:val="en-US"/>
        </w:rPr>
        <w:t>Врањској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Бањи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Сувом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Долу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Ћуковцу</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Топлацу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постоји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атмосферска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канализација</w:t>
      </w:r>
      <w:proofErr w:type="spellEnd"/>
      <w:r>
        <w:rPr>
          <w:rFonts w:ascii="Times New Roman" w:hAnsi="Times New Roman"/>
          <w:sz w:val="24"/>
          <w:szCs w:val="24"/>
          <w:lang w:val="en-US"/>
        </w:rPr>
        <w:t>.</w:t>
      </w:r>
      <w:proofErr w:type="gramEnd"/>
    </w:p>
    <w:p w:rsidR="006B060B" w:rsidRDefault="006B060B" w:rsidP="006B060B">
      <w:pPr>
        <w:spacing w:after="0" w:line="240" w:lineRule="auto"/>
        <w:rPr>
          <w:rFonts w:ascii="Times New Roman" w:hAnsi="Times New Roman"/>
          <w:sz w:val="24"/>
          <w:szCs w:val="24"/>
          <w:lang w:val="en-US"/>
        </w:rPr>
      </w:pPr>
      <w:proofErr w:type="spellStart"/>
      <w:proofErr w:type="gramStart"/>
      <w:r>
        <w:rPr>
          <w:rFonts w:ascii="Times New Roman" w:hAnsi="Times New Roman"/>
          <w:sz w:val="24"/>
          <w:szCs w:val="24"/>
          <w:lang w:val="en-US"/>
        </w:rPr>
        <w:t>Тренутно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стање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приликом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падавина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атмосферске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воде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теку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саобраћајницама</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угрожавају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коловозе</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стамбене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објекте</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proofErr w:type="spellStart"/>
      <w:r>
        <w:rPr>
          <w:rFonts w:ascii="Times New Roman" w:hAnsi="Times New Roman"/>
          <w:sz w:val="24"/>
          <w:szCs w:val="24"/>
          <w:lang w:val="en-US"/>
        </w:rPr>
        <w:t>Планирано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стање</w:t>
      </w:r>
      <w:proofErr w:type="spellEnd"/>
    </w:p>
    <w:p w:rsidR="006B060B" w:rsidRDefault="006B060B" w:rsidP="006B060B">
      <w:pPr>
        <w:spacing w:after="0" w:line="240" w:lineRule="auto"/>
        <w:ind w:firstLine="709"/>
        <w:rPr>
          <w:rFonts w:ascii="Times New Roman" w:hAnsi="Times New Roman"/>
          <w:sz w:val="24"/>
          <w:szCs w:val="24"/>
          <w:lang w:val="en-US"/>
        </w:rPr>
      </w:pPr>
      <w:proofErr w:type="spellStart"/>
      <w:proofErr w:type="gramStart"/>
      <w:r>
        <w:rPr>
          <w:rFonts w:ascii="Times New Roman" w:hAnsi="Times New Roman"/>
          <w:sz w:val="24"/>
          <w:szCs w:val="24"/>
          <w:lang w:val="en-US"/>
        </w:rPr>
        <w:t>Постојећа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мрежа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атмосферске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канализације</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делу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града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Врања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као</w:t>
      </w:r>
      <w:proofErr w:type="spellEnd"/>
      <w:r>
        <w:rPr>
          <w:rFonts w:ascii="Times New Roman" w:hAnsi="Times New Roman"/>
          <w:sz w:val="24"/>
          <w:szCs w:val="24"/>
          <w:lang w:val="en-US"/>
        </w:rPr>
        <w:t xml:space="preserve"> и у </w:t>
      </w:r>
      <w:proofErr w:type="spellStart"/>
      <w:r>
        <w:rPr>
          <w:rFonts w:ascii="Times New Roman" w:hAnsi="Times New Roman"/>
          <w:sz w:val="24"/>
          <w:szCs w:val="24"/>
          <w:lang w:val="en-US"/>
        </w:rPr>
        <w:t>Врањској</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Бањи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Сувом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Долу</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Ранутовцу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веома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слабо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изграђена</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Након</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израде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планског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документа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потребно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израдити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пројектну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документацију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све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примарне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колекторе</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планирати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изградњу</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зависности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од</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расположивих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средстава</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
    <w:p w:rsidR="006B060B" w:rsidRDefault="006B060B" w:rsidP="006B060B">
      <w:pPr>
        <w:spacing w:after="0" w:line="240" w:lineRule="auto"/>
        <w:rPr>
          <w:rFonts w:ascii="Times New Roman" w:hAnsi="Times New Roman"/>
          <w:sz w:val="24"/>
          <w:szCs w:val="24"/>
          <w:lang w:val="en-US"/>
        </w:rPr>
      </w:pPr>
      <w:proofErr w:type="spellStart"/>
      <w:proofErr w:type="gramStart"/>
      <w:r>
        <w:rPr>
          <w:rFonts w:ascii="Times New Roman" w:hAnsi="Times New Roman"/>
          <w:sz w:val="24"/>
          <w:szCs w:val="24"/>
          <w:lang w:val="en-US"/>
        </w:rPr>
        <w:t>Атмосферску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канализацију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градити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према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техничким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прописима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најкраћом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трасом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реципијента</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Предвидети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атестиране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материјале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цевоводе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контролна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окна</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сливнике</w:t>
      </w:r>
      <w:proofErr w:type="spellEnd"/>
      <w:r>
        <w:rPr>
          <w:rFonts w:ascii="Times New Roman" w:hAnsi="Times New Roman"/>
          <w:sz w:val="24"/>
          <w:szCs w:val="24"/>
          <w:lang w:val="en-US"/>
        </w:rPr>
        <w:t>.</w:t>
      </w:r>
      <w:proofErr w:type="gramEnd"/>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r>
        <w:rPr>
          <w:rFonts w:ascii="Times New Roman" w:hAnsi="Times New Roman"/>
          <w:sz w:val="24"/>
          <w:szCs w:val="24"/>
          <w:lang w:val="en-US"/>
        </w:rPr>
        <w:t>2.  П Л А Н С К И    Д Е О</w:t>
      </w:r>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r>
        <w:rPr>
          <w:rFonts w:ascii="Times New Roman" w:hAnsi="Times New Roman"/>
          <w:sz w:val="24"/>
          <w:szCs w:val="24"/>
          <w:lang w:val="en-US"/>
        </w:rPr>
        <w:t xml:space="preserve">2.1. </w:t>
      </w:r>
      <w:proofErr w:type="spellStart"/>
      <w:r>
        <w:rPr>
          <w:rFonts w:ascii="Times New Roman" w:hAnsi="Times New Roman"/>
          <w:sz w:val="24"/>
          <w:szCs w:val="24"/>
          <w:lang w:val="en-US"/>
        </w:rPr>
        <w:t>Граница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плана</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обухват</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грађевинског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подручја</w:t>
      </w:r>
      <w:proofErr w:type="spellEnd"/>
    </w:p>
    <w:p w:rsidR="006B060B" w:rsidRDefault="006B060B" w:rsidP="006B060B">
      <w:pPr>
        <w:spacing w:after="0" w:line="240" w:lineRule="auto"/>
        <w:rPr>
          <w:rFonts w:ascii="Times New Roman" w:hAnsi="Times New Roman"/>
          <w:sz w:val="24"/>
          <w:szCs w:val="24"/>
          <w:lang w:val="en-US"/>
        </w:rPr>
      </w:pPr>
    </w:p>
    <w:p w:rsidR="006B060B" w:rsidRDefault="006B060B" w:rsidP="006B060B">
      <w:pPr>
        <w:spacing w:after="0" w:line="240" w:lineRule="auto"/>
        <w:ind w:firstLine="709"/>
        <w:rPr>
          <w:rFonts w:ascii="Times New Roman" w:hAnsi="Times New Roman"/>
          <w:sz w:val="24"/>
          <w:szCs w:val="24"/>
          <w:lang w:val="en-US"/>
        </w:rPr>
      </w:pPr>
      <w:proofErr w:type="spellStart"/>
      <w:r>
        <w:rPr>
          <w:rFonts w:ascii="Times New Roman" w:hAnsi="Times New Roman"/>
          <w:sz w:val="24"/>
          <w:szCs w:val="24"/>
          <w:lang w:val="en-US"/>
        </w:rPr>
        <w:t>Планско</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подручје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обухвата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оквирну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дужину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од</w:t>
      </w:r>
      <w:proofErr w:type="spellEnd"/>
      <w:r>
        <w:rPr>
          <w:rFonts w:ascii="Times New Roman" w:hAnsi="Times New Roman"/>
          <w:sz w:val="24"/>
          <w:szCs w:val="24"/>
          <w:lang w:val="en-US"/>
        </w:rPr>
        <w:t xml:space="preserve"> 13</w:t>
      </w:r>
      <w:proofErr w:type="gramStart"/>
      <w:r>
        <w:rPr>
          <w:rFonts w:ascii="Times New Roman" w:hAnsi="Times New Roman"/>
          <w:sz w:val="24"/>
          <w:szCs w:val="24"/>
          <w:lang w:val="en-US"/>
        </w:rPr>
        <w:t>,0</w:t>
      </w:r>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км</w:t>
      </w:r>
      <w:proofErr w:type="spellEnd"/>
      <w:r>
        <w:rPr>
          <w:rFonts w:ascii="Times New Roman" w:hAnsi="Times New Roman"/>
          <w:sz w:val="24"/>
          <w:szCs w:val="24"/>
          <w:lang w:val="en-US"/>
        </w:rPr>
        <w:t xml:space="preserve"> у </w:t>
      </w:r>
      <w:proofErr w:type="spellStart"/>
      <w:r>
        <w:rPr>
          <w:rFonts w:ascii="Times New Roman" w:hAnsi="Times New Roman"/>
          <w:sz w:val="24"/>
          <w:szCs w:val="24"/>
          <w:lang w:val="en-US"/>
        </w:rPr>
        <w:t>делу</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катастарских</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општина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Врање</w:t>
      </w:r>
      <w:proofErr w:type="spellEnd"/>
      <w:r>
        <w:rPr>
          <w:rFonts w:ascii="Times New Roman" w:hAnsi="Times New Roman"/>
          <w:sz w:val="24"/>
          <w:szCs w:val="24"/>
          <w:lang w:val="en-US"/>
        </w:rPr>
        <w:t xml:space="preserve"> 1, </w:t>
      </w:r>
      <w:proofErr w:type="spellStart"/>
      <w:r>
        <w:rPr>
          <w:rFonts w:ascii="Times New Roman" w:hAnsi="Times New Roman"/>
          <w:sz w:val="24"/>
          <w:szCs w:val="24"/>
          <w:lang w:val="en-US"/>
        </w:rPr>
        <w:t>Врање</w:t>
      </w:r>
      <w:proofErr w:type="spellEnd"/>
      <w:r>
        <w:rPr>
          <w:rFonts w:ascii="Times New Roman" w:hAnsi="Times New Roman"/>
          <w:sz w:val="24"/>
          <w:szCs w:val="24"/>
          <w:lang w:val="en-US"/>
        </w:rPr>
        <w:t xml:space="preserve"> 2, </w:t>
      </w:r>
      <w:proofErr w:type="spellStart"/>
      <w:r>
        <w:rPr>
          <w:rFonts w:ascii="Times New Roman" w:hAnsi="Times New Roman"/>
          <w:sz w:val="24"/>
          <w:szCs w:val="24"/>
          <w:lang w:val="en-US"/>
        </w:rPr>
        <w:t>Суви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Дол</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Ранутовац</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Ћуковац</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Топлац</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Кумарево</w:t>
      </w:r>
      <w:proofErr w:type="spellEnd"/>
      <w:r>
        <w:rPr>
          <w:rFonts w:ascii="Times New Roman" w:hAnsi="Times New Roman"/>
          <w:sz w:val="24"/>
          <w:szCs w:val="24"/>
          <w:lang w:val="en-US"/>
        </w:rPr>
        <w:t xml:space="preserve"> и </w:t>
      </w:r>
      <w:proofErr w:type="spellStart"/>
      <w:r>
        <w:rPr>
          <w:rFonts w:ascii="Times New Roman" w:hAnsi="Times New Roman"/>
          <w:sz w:val="24"/>
          <w:szCs w:val="24"/>
          <w:lang w:val="en-US"/>
        </w:rPr>
        <w:t>Врањска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Бања</w:t>
      </w:r>
      <w:proofErr w:type="spellEnd"/>
      <w:r>
        <w:rPr>
          <w:rFonts w:ascii="Times New Roman" w:hAnsi="Times New Roman"/>
          <w:sz w:val="24"/>
          <w:szCs w:val="24"/>
          <w:lang w:val="en-US"/>
        </w:rPr>
        <w:t>.</w:t>
      </w:r>
    </w:p>
    <w:p w:rsidR="006B060B" w:rsidRDefault="006B060B" w:rsidP="006B060B">
      <w:pPr>
        <w:spacing w:after="0" w:line="240" w:lineRule="auto"/>
        <w:rPr>
          <w:rFonts w:ascii="Times New Roman" w:hAnsi="Times New Roman"/>
          <w:sz w:val="24"/>
          <w:szCs w:val="24"/>
          <w:lang w:val="en-US"/>
        </w:rPr>
      </w:pPr>
      <w:proofErr w:type="spellStart"/>
      <w:proofErr w:type="gramStart"/>
      <w:r>
        <w:rPr>
          <w:rFonts w:ascii="Times New Roman" w:hAnsi="Times New Roman"/>
          <w:sz w:val="24"/>
          <w:szCs w:val="24"/>
          <w:lang w:val="en-US"/>
        </w:rPr>
        <w:t>Обухват</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тј</w:t>
      </w:r>
      <w:proofErr w:type="spellEnd"/>
      <w:r>
        <w:rPr>
          <w:rFonts w:ascii="Times New Roman" w:hAnsi="Times New Roman"/>
          <w:sz w:val="24"/>
          <w:szCs w:val="24"/>
          <w:lang w:val="en-US"/>
        </w:rPr>
        <w:t>.</w:t>
      </w:r>
      <w:proofErr w:type="gramEnd"/>
      <w:r>
        <w:rPr>
          <w:rFonts w:ascii="Times New Roman" w:hAnsi="Times New Roman"/>
          <w:sz w:val="24"/>
          <w:szCs w:val="24"/>
          <w:lang w:val="en-US"/>
        </w:rPr>
        <w:t xml:space="preserve"> </w:t>
      </w:r>
      <w:proofErr w:type="spellStart"/>
      <w:proofErr w:type="gramStart"/>
      <w:r>
        <w:rPr>
          <w:rFonts w:ascii="Times New Roman" w:hAnsi="Times New Roman"/>
          <w:sz w:val="24"/>
          <w:szCs w:val="24"/>
          <w:lang w:val="en-US"/>
        </w:rPr>
        <w:t>граница</w:t>
      </w:r>
      <w:proofErr w:type="spellEnd"/>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плана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дефинише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регулационом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линијом</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заштитног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појаса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планираног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од</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по</w:t>
      </w:r>
      <w:proofErr w:type="spellEnd"/>
      <w:r>
        <w:rPr>
          <w:rFonts w:ascii="Times New Roman" w:hAnsi="Times New Roman"/>
          <w:sz w:val="24"/>
          <w:szCs w:val="24"/>
          <w:lang w:val="en-US"/>
        </w:rPr>
        <w:t xml:space="preserve"> 2,50 м </w:t>
      </w:r>
      <w:proofErr w:type="spellStart"/>
      <w:r>
        <w:rPr>
          <w:rFonts w:ascii="Times New Roman" w:hAnsi="Times New Roman"/>
          <w:sz w:val="24"/>
          <w:szCs w:val="24"/>
          <w:lang w:val="en-US"/>
        </w:rPr>
        <w:t>са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обе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стране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трасе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колектора</w:t>
      </w:r>
      <w:proofErr w:type="spellEnd"/>
      <w:r>
        <w:rPr>
          <w:rFonts w:ascii="Times New Roman" w:hAnsi="Times New Roman"/>
          <w:sz w:val="24"/>
          <w:szCs w:val="24"/>
          <w:lang w:val="en-US"/>
        </w:rPr>
        <w:t>.</w:t>
      </w:r>
    </w:p>
    <w:p w:rsidR="006B060B" w:rsidRDefault="006B060B" w:rsidP="006B060B">
      <w:pPr>
        <w:spacing w:after="0" w:line="240" w:lineRule="auto"/>
        <w:rPr>
          <w:rFonts w:ascii="Times New Roman" w:hAnsi="Times New Roman"/>
          <w:sz w:val="24"/>
          <w:szCs w:val="24"/>
          <w:lang w:val="en-US"/>
        </w:rPr>
      </w:pPr>
      <w:proofErr w:type="spellStart"/>
      <w:r>
        <w:rPr>
          <w:rFonts w:ascii="Times New Roman" w:hAnsi="Times New Roman"/>
          <w:sz w:val="24"/>
          <w:szCs w:val="24"/>
          <w:lang w:val="en-US"/>
        </w:rPr>
        <w:t>Дужина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предложеног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планског</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обухвата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плана</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износи</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oкo</w:t>
      </w:r>
      <w:proofErr w:type="spellEnd"/>
      <w:r>
        <w:rPr>
          <w:rFonts w:ascii="Times New Roman" w:hAnsi="Times New Roman"/>
          <w:sz w:val="24"/>
          <w:szCs w:val="24"/>
          <w:lang w:val="en-US"/>
        </w:rPr>
        <w:t xml:space="preserve"> 12</w:t>
      </w:r>
      <w:proofErr w:type="gramStart"/>
      <w:r>
        <w:rPr>
          <w:rFonts w:ascii="Times New Roman" w:hAnsi="Times New Roman"/>
          <w:sz w:val="24"/>
          <w:szCs w:val="24"/>
          <w:lang w:val="en-US"/>
        </w:rPr>
        <w:t>,0</w:t>
      </w:r>
      <w:proofErr w:type="gramEnd"/>
      <w:r>
        <w:rPr>
          <w:rFonts w:ascii="Times New Roman" w:hAnsi="Times New Roman"/>
          <w:sz w:val="24"/>
          <w:szCs w:val="24"/>
          <w:lang w:val="en-US"/>
        </w:rPr>
        <w:t xml:space="preserve"> </w:t>
      </w:r>
      <w:proofErr w:type="spellStart"/>
      <w:r>
        <w:rPr>
          <w:rFonts w:ascii="Times New Roman" w:hAnsi="Times New Roman"/>
          <w:sz w:val="24"/>
          <w:szCs w:val="24"/>
          <w:lang w:val="en-US"/>
        </w:rPr>
        <w:t>км</w:t>
      </w:r>
      <w:proofErr w:type="spellEnd"/>
      <w:r>
        <w:rPr>
          <w:rFonts w:ascii="Times New Roman" w:hAnsi="Times New Roman"/>
          <w:sz w:val="24"/>
          <w:szCs w:val="24"/>
          <w:lang w:val="en-US"/>
        </w:rPr>
        <w:t>.</w:t>
      </w:r>
    </w:p>
    <w:p w:rsidR="006B060B" w:rsidRDefault="006B060B" w:rsidP="006B060B">
      <w:pPr>
        <w:spacing w:after="0" w:line="240" w:lineRule="auto"/>
        <w:rPr>
          <w:rFonts w:ascii="Times New Roman" w:hAnsi="Times New Roman"/>
          <w:sz w:val="24"/>
          <w:szCs w:val="24"/>
          <w:lang w:val="sr-Cyrl-CS"/>
        </w:rPr>
      </w:pPr>
    </w:p>
    <w:p w:rsidR="006B060B" w:rsidRDefault="006B060B" w:rsidP="006B060B">
      <w:pPr>
        <w:pStyle w:val="BodyTextIndent"/>
        <w:ind w:firstLine="0"/>
        <w:rPr>
          <w:sz w:val="24"/>
          <w:lang w:val="en-US"/>
        </w:rPr>
      </w:pPr>
    </w:p>
    <w:p w:rsidR="006B060B" w:rsidRDefault="006B060B" w:rsidP="006B060B">
      <w:pPr>
        <w:spacing w:after="0" w:line="240" w:lineRule="auto"/>
        <w:jc w:val="left"/>
        <w:rPr>
          <w:rFonts w:ascii="Times New Roman" w:hAnsi="Times New Roman"/>
          <w:sz w:val="24"/>
          <w:szCs w:val="24"/>
        </w:rPr>
        <w:sectPr w:rsidR="006B060B">
          <w:pgSz w:w="11906" w:h="16838"/>
          <w:pgMar w:top="567" w:right="397" w:bottom="454" w:left="397" w:header="567" w:footer="0" w:gutter="0"/>
          <w:cols w:space="720"/>
        </w:sect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left"/>
        <w:rPr>
          <w:rFonts w:ascii="Times New Roman" w:hAnsi="Times New Roman"/>
          <w:sz w:val="24"/>
          <w:szCs w:val="24"/>
        </w:rPr>
        <w:sectPr w:rsidR="006B060B">
          <w:type w:val="continuous"/>
          <w:pgSz w:w="11906" w:h="16838"/>
          <w:pgMar w:top="567" w:right="397" w:bottom="454" w:left="397" w:header="567" w:footer="0" w:gutter="0"/>
          <w:cols w:num="2" w:space="284"/>
        </w:sectPr>
      </w:pPr>
    </w:p>
    <w:p w:rsidR="006B060B" w:rsidRDefault="006B060B" w:rsidP="006B060B">
      <w:pPr>
        <w:spacing w:after="0" w:line="240" w:lineRule="auto"/>
        <w:jc w:val="left"/>
        <w:rPr>
          <w:rFonts w:ascii="Times New Roman" w:hAnsi="Times New Roman"/>
        </w:rPr>
      </w:pPr>
    </w:p>
    <w:p w:rsidR="006B060B" w:rsidRDefault="006B060B" w:rsidP="006B060B">
      <w:pPr>
        <w:spacing w:after="0" w:line="240" w:lineRule="auto"/>
        <w:jc w:val="center"/>
        <w:rPr>
          <w:rFonts w:ascii="Times New Roman" w:hAnsi="Times New Roman"/>
        </w:rPr>
      </w:pPr>
      <w:r>
        <w:rPr>
          <w:rFonts w:cs="Arial"/>
          <w:b/>
          <w:caps/>
          <w:noProof/>
          <w:lang w:val="en-US"/>
        </w:rPr>
        <w:lastRenderedPageBreak/>
        <w:drawing>
          <wp:inline distT="0" distB="0" distL="0" distR="0">
            <wp:extent cx="6600825" cy="3124200"/>
            <wp:effectExtent l="19050" t="0" r="9525" b="0"/>
            <wp:docPr id="1" name="Слик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ика 3"/>
                    <pic:cNvPicPr>
                      <a:picLocks noChangeAspect="1" noChangeArrowheads="1"/>
                    </pic:cNvPicPr>
                  </pic:nvPicPr>
                  <pic:blipFill>
                    <a:blip r:embed="rId5"/>
                    <a:srcRect/>
                    <a:stretch>
                      <a:fillRect/>
                    </a:stretch>
                  </pic:blipFill>
                  <pic:spPr bwMode="auto">
                    <a:xfrm>
                      <a:off x="0" y="0"/>
                      <a:ext cx="6600825" cy="3124200"/>
                    </a:xfrm>
                    <a:prstGeom prst="rect">
                      <a:avLst/>
                    </a:prstGeom>
                    <a:noFill/>
                    <a:ln w="9525">
                      <a:noFill/>
                      <a:miter lim="800000"/>
                      <a:headEnd/>
                      <a:tailEnd/>
                    </a:ln>
                  </pic:spPr>
                </pic:pic>
              </a:graphicData>
            </a:graphic>
          </wp:inline>
        </w:drawing>
      </w:r>
    </w:p>
    <w:p w:rsidR="006B060B" w:rsidRDefault="006B060B" w:rsidP="006B060B">
      <w:pPr>
        <w:spacing w:after="0" w:line="240" w:lineRule="auto"/>
        <w:jc w:val="left"/>
        <w:rPr>
          <w:rFonts w:ascii="Times New Roman" w:hAnsi="Times New Roman"/>
        </w:rPr>
        <w:sectPr w:rsidR="006B060B">
          <w:type w:val="continuous"/>
          <w:pgSz w:w="11906" w:h="16838"/>
          <w:pgMar w:top="567" w:right="397" w:bottom="454" w:left="397" w:header="567" w:footer="0" w:gutter="0"/>
          <w:cols w:space="720"/>
        </w:sect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lastRenderedPageBreak/>
        <w:t>Трасе колектора у обухвату овог Плана, одређене су на прегледној карти у графичком прилогу Плана (Карта број 1).</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Kолектор Рашка DN 400 - део (део колекторa од Улице маричке до ППОВ)</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Траса постојећег фекалног колектора почиње у грађевинском подручју Плана генералне регулације Зоне 4 у Врању на који се прикључује колектор од Улице маричке до ППОВ. Део изван градског грађевинског подручја је предмет овог Плана детаљне регулације. Траса колектора пролази кроз катастарске парцеле:</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КО Врање 1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10207 КО Врање 1, 10205/1 КО Врање 1, 10205/2 КО Врање 1, 10205/3 КО Врање 1, 10196 КО Врање 1, 10197 КО Врање 1, 10195 КО Врање 1, 10191 КО Врање 1, 10190/1 КО Врање 1, 10255/1 КО Врање 1, 10260 КО Врање 1, 12859/1 КО Врање 1;</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КО Врање 2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4471/1 КО Врање 2, 4471/2 КО Врање 2, 4472/2 КО Врање 2, 4472/1 КО Врање 2, 4473/3 КО Врање 2, 4473/2 КО Врање 2, 4474/2 КО Врање 2, 4474/1 КО Врање 2, 4475/1 КО Врање2 , 4475/2 КО Врање 2, 4475/5 КО Врање 2.</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Колектор Суви Дол и Ранутовац DN 110 и 250</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КО Врање 2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4451/17, 4453/3, 4451/7, 4451/9, 4450/8, 4450/7, 4451/7, 4450/2, 4449/2, 4448/2, 4447/2;</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КО Суви Дол</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1151/1, 1146, 1147/1, 1143/1, 1144, 1145, 1139/1, 1138/1, 1137/1, 1130, 1129/1, 1133, 1134, 1127/1, 1126, 1122, 1121, 1118, 1117, 1115, 1114, 1113, 1112, 1111, 1110, 1107, 1106, 1105/1, 1104, 1155, 1165/1-пут, 1156-пут, 487, 488, 489, 490, 494;</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КО Ранутовац</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1484/1, 1479/1, 1478/1, 1477/1, 1477/2, 1476/2, 1475/2, 1474/3, 1473/2, 1472/2, 1471/2, 1470/2, 1469/2, 1468/2, 1467/2, 1466/2, 1465/2, 1463/2, 1462/2, 1461/2, 1460/2, 1459/4, 1459/3,  1458/3, 1456/2, 1455/2, 1454/2, 1453/2, 1452/2, 1451/2, 1450/2, 1449/2, 1448/2, 1447/2, 1444/2, 1443/2, 1440/2, 1439/2, 1438/2, 1437/2, 1436/2, 1435/2, 1434/6, 1426/2, 1425/1, 1424/2, 1422/2, 1421/2, 1419/2, 1418/2, 1417/2, 1416/2, 1414/2, 1413/2, 1404/2, 1403/2, 1400/2, 1399/2, 1398/2, 1397/2, 1396/2, 1395/1, 1393/3, 1490/40-пут, 1490/49, 1490/48, 1490/47, 1490/46, 1490/45, 1490/22, 1490/20, 1490/21, 1490/20, 1490/19, 1490/32, 1490/37, 1490/31 1490/41, 1505, 1491, 1498/2.</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Колектор Врањска Бања  DN 225, 250, 280, 315 и 400</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КО Врањска Бања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470, 2997, 430/1, 2992 (ДП II Б реда број 442);</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lastRenderedPageBreak/>
        <w:t>КО Кумарево</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кататстарска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2545, 2561, 2547, 2548/1;</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 КО Топлац</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566, 5680, 5687;</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КО Ћуковац</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6116/1, 6092, 6108, 6084, 2190/1, 2191, 6083-пут;</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КО Врање 1</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катастарска парцела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12886/1-река Jужна Mорава, 10296/3-пут, 10296/2, 10296/4.</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НАПОМЕНА: У случају међусобног неслагања графичког приказа предлога границе планског обухвата и пописа обухваћених парцела меродавна је ситуација у графичком приказу (Карта број 3) - Траса колектора отпадних вода са аналитичко геодетским елементима за обележавање, Р 1:2500  као и Главни пројекат трасе колектора Суви Дол и Врањска Бања.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2.2.</w:t>
      </w:r>
      <w:r>
        <w:rPr>
          <w:rFonts w:ascii="Times New Roman" w:hAnsi="Times New Roman"/>
          <w:sz w:val="24"/>
          <w:szCs w:val="24"/>
        </w:rPr>
        <w:tab/>
        <w:t>ПРАВИЛА УРЕЂЕЊА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2.2.1.    Концепција просторног уређења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 Посебна зона коришћења и уређења простора одређена је у форми следећег појаса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Простор у коме се утврђују посебна правила коришћења и уређења у циљу заштите колектора отпадних вода од намерног или случајнога оштећења, као и од других штетних дејстава која могу  трајно утицати  на загађење животне средине дефинисан је као ПОЈАС ЗАШТИТЕ. Појас заштите у плану је дефинисан по 2,50 м обострано од осовине цеви колектора, укупно 5,00 м.</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Спољна граница заштитног појаса  представља уједно и границу планског обухвата.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Правила коришћења простора по посебним зонама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Правила коришћења простора у коридору колектора одређена су на следећи начин:</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 У појасу заштите није дозвољена изградња објеката, постављање уређаја и вршење радњи које на било који начин могу оштетити колектор.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По правилу, код решавања имовинско правних односа приоритет има непосредан споразум инвеститора са власницима непокретности, путем уговора о закупу или уговора о установљењу права службености.</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2.2.2.   Траса колектора отпадних вода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2.2.2.1.  Опис трасе колектора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 </w:t>
      </w:r>
    </w:p>
    <w:p w:rsidR="006B060B" w:rsidRDefault="006B060B" w:rsidP="006B060B">
      <w:pPr>
        <w:spacing w:after="0" w:line="240" w:lineRule="auto"/>
        <w:ind w:firstLine="709"/>
        <w:rPr>
          <w:rFonts w:ascii="Times New Roman" w:hAnsi="Times New Roman"/>
          <w:b/>
          <w:sz w:val="24"/>
          <w:szCs w:val="24"/>
        </w:rPr>
      </w:pPr>
      <w:r>
        <w:rPr>
          <w:rFonts w:ascii="Times New Roman" w:hAnsi="Times New Roman"/>
          <w:b/>
          <w:sz w:val="24"/>
          <w:szCs w:val="24"/>
        </w:rPr>
        <w:t>- Колектор Врањска Бања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 xml:space="preserve">Траса фекалног колектора се састоји од гравитационог и потисног цевовода и креће од постојећег мерног места  (у близини Плавог моста) и преусмерава се у:  </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•Новопројектовану пумпну станицу PS “Плави мост”  (чвор В54), а затим се потискује  потисним цевоводом (PEHD DN 225) уз градску саобраћајницу I реда, улицa Јужноморавских бригада - државни пут II Б реда брoj 442. Траса је планирана у путном земљишту и даље наставља ка западу (катастарска парцела 2992 КО Врањска Бања) ка новопројектованој пумпној станици PS “Врањска Бања” (катастарска парцела 2997 КО Врањска Бања);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од Пумпне станице PS “Врањска Бања” (чвор Т14 -Т15`) траса потисног цевовода (PEHD DN 225) је предвиђена у осовини стамбене саобраћајнице (катастарске парцеле 2997 и 430/1 КО Врањска Бања и катастарска парцела 2548/1 КО Кумарево);</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Пумпна станица PS "Кумарево" (чвор Т81`) гравитациона деоница колектора (DN 300) поставља се у осовини општинског пута ОП 14 и пролази кроз катастарске парцеле 2548/1, 2561, 2547 и 2545 КО Кумарево;</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Од PS "Кумарево" потисни цвовод (PE DN 225) пролази у осовини општинског пута ОП 14 и пролази кроз катастарске парцеле 5687, 5680, 566 КО Топлац. Траса потисног цевовода пролази испод потока и наставља дање до (PS "Ћуковац");</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Од PS "Ћуковац" (чвор T174) гравитациона деоница колектора (PE DN 300) је у осовини општинског пута ОП 14,  пролази кроз катастарске парцеле 566 КО Топлац и 6083 КО Ћуковац;</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lastRenderedPageBreak/>
        <w:t>• Од PS "Ћуковац" потисни цвовод (PE DN 250) пролази у осовини општинског пута ОП 14 (кататстарске парцеле 6083 и 6108 КО Ћуковац).  Траса потисног цевовода пролази испод потока у Ћуковцу;</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(PS "Ћуковац1"), Траса наставља гравитационо и то деоница колектора пречника DN 300  и DN 400 (катастарске парцеле 6092 и 6116/1 КО Ћуковац);</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Од PS "Ћуковац 1" (чвор Т174) потисни цевовод (PE DN 280) прелази Јужну Мораву качењем на постојећу конструкцију моста преко Јужне Мораве и даље у осовини општинског пута ОП 14 Врање-Ћуковац до чвора где се спаја са новопројектованим колектором Солунска - PPOV (катастарске парцеле 10329/3, 10296/3, 10296/2, 10296/4 КО Врање 1).</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Потребан профил гравитационог и  потисног цевовода је одређен хидрауличким моделом који није предмет овог пројекта и износи:</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DN 400 и DN 315  за гравитациони цевовод, и</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DN 225,  DN250,  DN280 за потисни цевовод предвиђене су цеви PEHD 100 SDR 17 од полиетилена називног притиска PN 10 бара или у свему као у главном пројекту.</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Укупна дужина колектора Врањска Бања је око 8.000,00 м, од чега је гравитациони цевовод око 3.300,00 м а потисни цевовод око 4.700,00 м.</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У постојећој шахти мерног места код Плавог моста предвиђена је нова преливна грађевина (постојећи шахт реконструисати у преливну грађевину а постојећу мерну опрему уградити). За гравитациони део мреже предвиђени су ревизиони силази од монтажних АБ елемената.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На траси колектора због конфигурације терена предвиђено је више пумпних станица, а тачан број ће се дефинисати кроз Главни пројекат.</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r>
    </w:p>
    <w:p w:rsidR="006B060B" w:rsidRDefault="006B060B" w:rsidP="006B060B">
      <w:pPr>
        <w:spacing w:after="0" w:line="240" w:lineRule="auto"/>
        <w:rPr>
          <w:rFonts w:ascii="Times New Roman" w:hAnsi="Times New Roman"/>
          <w:b/>
          <w:sz w:val="24"/>
          <w:szCs w:val="24"/>
        </w:rPr>
      </w:pPr>
      <w:r>
        <w:rPr>
          <w:rFonts w:ascii="Times New Roman" w:hAnsi="Times New Roman"/>
          <w:b/>
          <w:sz w:val="24"/>
          <w:szCs w:val="24"/>
        </w:rPr>
        <w:t>- Колектор Ранутовац - Суви Дол</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Траса фекалног колектора се састоји од гравитационог и потисног цевовода и креће од:</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Постојећа фекална канализација Суви Дол се од постојећег шахта преусмерава новим гравитационим водом  до новопројектоване PS "Суви Дол" у чвору S43, катастрске парцеле 1155 и 1165/1 КО Суви Дол;</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од Пумпне станице Суви Дол траса потиса прати постојећи некатегорисани пут (катастрске  парцеле 1165/1 и 1155 КО Суви Дол). Траса колектора наставља постојећим некатегорисаним путем који прелзи преко катастарских парцела 1105/1, 1106, 1107, 1110, 1111, 1112, 1113, 1114, 1115, 1117, 1118, 1121, 1122, 1126, 1127/1, 1134, 1133 КО Суви Дол, затим до линије експропријације државног пута IА реда број 1 - Е-75 (катастарске парцеле 1129/1, 1137/1, 1138/1, 1139/1, 1145, 1144, 1143/1, 1147/1, 1146, 1151/1 КО Суви Дол);</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траса колектора наставља паралелно дуж  линије експропиријације државног пута IА реда број 1- Е 75, и даље кроз катастрске парцеле 1147/1, 1146 и 1151/1 КО Суви Дол и 4447/2, 4448/2, 4449/2, 4450/2, 4450/7, 4450/8, 4451/9 и 4451/7 КО Врање 2;</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затим гравитацијом пролази некатегорисаним путем до прикључења на колектор Рашка - новопројектовани од Улице Маричка - ППОВ (катастарска парцела 4453/3 и 4451/17 КО Врање 2) и даље, прелази пругу и улази у постројење за пречишћавање отпадних вода.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Профил канализационог потисног цевовода је одређен хидрауличким моделом и износи PE DN 110, а за гравитациони део PE DN 250. Предвиђене су цеви PЕXD SDR 17 од полиетилена називног притиска PN 10 бара за потисни цевовод. За гравитациони део канализационе мреже предвиђене су канализационе цеви PEXD SN8 DN 250 или у свему као у Главном пројекту фекалног колектора.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На потисном цевоводу планира се уградња два ваздушна вентила у шахти за канализацију. За гравитациони део мреже предвиђени су ревизиони силази од монтажних АБ елемената.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 </w:t>
      </w:r>
      <w:r>
        <w:rPr>
          <w:rFonts w:ascii="Times New Roman" w:hAnsi="Times New Roman"/>
          <w:b/>
          <w:sz w:val="24"/>
          <w:szCs w:val="24"/>
        </w:rPr>
        <w:t>Траса дела фекалног колектора од Улице маричке до ППОВ (постојећи колектор Рашка)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 xml:space="preserve">Фекални колекор наставља трасу испод трупа државног пута I A реда број 1 (Е 75), у који се је улио и новопројектовани фекални колектор Улица маричка - ППОВ, наставља даље и сече катастрске парцеле 4477/2 КО Врање 2, 4476/4 КО Врање 2, 4476/1 КО Врање 2, 4477/1 КО Врање 2, 4478/4 КО Врање 2, 4478/2 КО Врање 2, 4479/3 КО Врање 2, 4479/1 КО Врање 2, 4483/1 КО Врање 2, 4483/2 КО Врање 2, 4464/5 КО Врање 2, 10260 КО Врање 1- рашки поток, 12859/1 КО Врање 1 - постојећа железничка пруга и 10262 КО Врање 1 и улази у постројење за пречишћавање отпадних вода-ППОВ.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lastRenderedPageBreak/>
        <w:tab/>
        <w:t>Профил канализационог гравитационог цевовода је одређен хидрауличким моделом и износи PE DN 400.</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2.2.2.2.  Регулација трасе колектора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Траса планираног колектора је одређена координатама преломних тачака подужне осе рова. Регулационе линије границе плана и појас заштите се одређују према подужној оси рова колектора.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Осовина трасе колектора дефинисана је координатама преломних тачака- шахтови, које су дате у следећим табелама:</w:t>
      </w:r>
    </w:p>
    <w:p w:rsidR="006B060B" w:rsidRDefault="006B060B" w:rsidP="006B060B">
      <w:pPr>
        <w:spacing w:after="0" w:line="240" w:lineRule="auto"/>
        <w:jc w:val="left"/>
        <w:rPr>
          <w:rFonts w:ascii="Times New Roman" w:hAnsi="Times New Roman"/>
        </w:rPr>
        <w:sectPr w:rsidR="006B060B">
          <w:type w:val="continuous"/>
          <w:pgSz w:w="11906" w:h="16838"/>
          <w:pgMar w:top="567" w:right="397" w:bottom="454" w:left="397" w:header="567" w:footer="0" w:gutter="0"/>
          <w:cols w:space="720"/>
        </w:sectPr>
      </w:pPr>
    </w:p>
    <w:p w:rsidR="006B060B" w:rsidRDefault="006B060B" w:rsidP="006B060B">
      <w:pPr>
        <w:spacing w:after="0" w:line="240" w:lineRule="auto"/>
        <w:jc w:val="center"/>
        <w:rPr>
          <w:rFonts w:ascii="Times New Roman" w:hAnsi="Times New Roman"/>
        </w:rPr>
      </w:pPr>
    </w:p>
    <w:p w:rsidR="006B060B" w:rsidRDefault="006B060B" w:rsidP="006B060B">
      <w:pPr>
        <w:spacing w:after="0" w:line="240" w:lineRule="auto"/>
        <w:ind w:left="5670" w:hanging="5670"/>
        <w:jc w:val="left"/>
        <w:rPr>
          <w:rFonts w:ascii="Times New Roman" w:hAnsi="Times New Roman"/>
        </w:rPr>
      </w:pPr>
      <w:r>
        <w:rPr>
          <w:rFonts w:ascii="Times New Roman" w:hAnsi="Times New Roman"/>
        </w:rPr>
        <w:t>Траса фекалног колектора Суви Дол – Ранутовац</w:t>
      </w:r>
      <w:r>
        <w:rPr>
          <w:rFonts w:ascii="Times New Roman" w:hAnsi="Times New Roman"/>
        </w:rPr>
        <w:tab/>
      </w:r>
      <w:r>
        <w:rPr>
          <w:rFonts w:ascii="Times New Roman" w:hAnsi="Times New Roman"/>
        </w:rPr>
        <w:tab/>
        <w:t>Траса дела фекалног колектора од улице Маричке до ППОВ (постојећи колектор Рашка - део)</w:t>
      </w:r>
    </w:p>
    <w:p w:rsidR="006B060B" w:rsidRDefault="006B060B" w:rsidP="006B060B">
      <w:pPr>
        <w:spacing w:after="0" w:line="240" w:lineRule="auto"/>
        <w:jc w:val="left"/>
        <w:rPr>
          <w:rFonts w:ascii="Times New Roman" w:hAnsi="Times New Roman"/>
        </w:rPr>
      </w:pPr>
      <w:r>
        <w:rPr>
          <w:noProof/>
          <w:color w:val="FF0000"/>
          <w:lang w:val="en-US"/>
        </w:rPr>
        <w:drawing>
          <wp:inline distT="0" distB="0" distL="0" distR="0">
            <wp:extent cx="6848475" cy="5419725"/>
            <wp:effectExtent l="19050" t="0" r="9525" b="0"/>
            <wp:docPr id="2" name="Слик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ика 2"/>
                    <pic:cNvPicPr>
                      <a:picLocks noChangeAspect="1" noChangeArrowheads="1"/>
                    </pic:cNvPicPr>
                  </pic:nvPicPr>
                  <pic:blipFill>
                    <a:blip r:embed="rId6"/>
                    <a:srcRect/>
                    <a:stretch>
                      <a:fillRect/>
                    </a:stretch>
                  </pic:blipFill>
                  <pic:spPr bwMode="auto">
                    <a:xfrm>
                      <a:off x="0" y="0"/>
                      <a:ext cx="6848475" cy="5419725"/>
                    </a:xfrm>
                    <a:prstGeom prst="rect">
                      <a:avLst/>
                    </a:prstGeom>
                    <a:noFill/>
                    <a:ln w="9525">
                      <a:noFill/>
                      <a:miter lim="800000"/>
                      <a:headEnd/>
                      <a:tailEnd/>
                    </a:ln>
                  </pic:spPr>
                </pic:pic>
              </a:graphicData>
            </a:graphic>
          </wp:inline>
        </w:drawing>
      </w:r>
    </w:p>
    <w:p w:rsidR="006B060B" w:rsidRDefault="006B060B" w:rsidP="006B060B">
      <w:pPr>
        <w:spacing w:after="0" w:line="240" w:lineRule="auto"/>
        <w:jc w:val="left"/>
        <w:rPr>
          <w:rFonts w:ascii="Times New Roman" w:hAnsi="Times New Roman"/>
        </w:rPr>
      </w:pPr>
      <w:r>
        <w:rPr>
          <w:rFonts w:ascii="Times New Roman" w:hAnsi="Times New Roman"/>
        </w:rPr>
        <w:t>Траса  фекалног колектора Врањска Бања</w:t>
      </w:r>
    </w:p>
    <w:p w:rsidR="006B060B" w:rsidRDefault="006B060B" w:rsidP="006B060B">
      <w:pPr>
        <w:spacing w:after="0" w:line="240" w:lineRule="auto"/>
        <w:jc w:val="left"/>
        <w:rPr>
          <w:rFonts w:cs="Arial"/>
          <w:noProof/>
          <w:lang w:val="en-US"/>
        </w:rPr>
      </w:pPr>
      <w:r>
        <w:rPr>
          <w:rFonts w:cs="Arial"/>
          <w:noProof/>
          <w:lang w:val="en-US"/>
        </w:rPr>
        <w:lastRenderedPageBreak/>
        <w:drawing>
          <wp:inline distT="0" distB="0" distL="0" distR="0">
            <wp:extent cx="3267075" cy="5276850"/>
            <wp:effectExtent l="19050" t="0" r="9525" b="0"/>
            <wp:docPr id="3" name="Слик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ика 5"/>
                    <pic:cNvPicPr>
                      <a:picLocks noChangeAspect="1" noChangeArrowheads="1"/>
                    </pic:cNvPicPr>
                  </pic:nvPicPr>
                  <pic:blipFill>
                    <a:blip r:embed="rId7" cstate="print"/>
                    <a:srcRect/>
                    <a:stretch>
                      <a:fillRect/>
                    </a:stretch>
                  </pic:blipFill>
                  <pic:spPr bwMode="auto">
                    <a:xfrm>
                      <a:off x="0" y="0"/>
                      <a:ext cx="3267075" cy="5276850"/>
                    </a:xfrm>
                    <a:prstGeom prst="rect">
                      <a:avLst/>
                    </a:prstGeom>
                    <a:noFill/>
                    <a:ln w="9525">
                      <a:noFill/>
                      <a:miter lim="800000"/>
                      <a:headEnd/>
                      <a:tailEnd/>
                    </a:ln>
                  </pic:spPr>
                </pic:pic>
              </a:graphicData>
            </a:graphic>
          </wp:inline>
        </w:drawing>
      </w:r>
      <w:r>
        <w:rPr>
          <w:rFonts w:ascii="Times New Roman" w:hAnsi="Times New Roman"/>
          <w:b/>
          <w:noProof/>
          <w:sz w:val="24"/>
          <w:lang w:val="en-US"/>
        </w:rPr>
        <w:drawing>
          <wp:inline distT="0" distB="0" distL="0" distR="0">
            <wp:extent cx="3724275" cy="5276850"/>
            <wp:effectExtent l="19050" t="0" r="9525" b="0"/>
            <wp:docPr id="4" name="Слик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ика 4"/>
                    <pic:cNvPicPr>
                      <a:picLocks noChangeAspect="1" noChangeArrowheads="1"/>
                    </pic:cNvPicPr>
                  </pic:nvPicPr>
                  <pic:blipFill>
                    <a:blip r:embed="rId8" cstate="print"/>
                    <a:srcRect/>
                    <a:stretch>
                      <a:fillRect/>
                    </a:stretch>
                  </pic:blipFill>
                  <pic:spPr bwMode="auto">
                    <a:xfrm>
                      <a:off x="0" y="0"/>
                      <a:ext cx="3724275" cy="5276850"/>
                    </a:xfrm>
                    <a:prstGeom prst="rect">
                      <a:avLst/>
                    </a:prstGeom>
                    <a:noFill/>
                    <a:ln w="9525">
                      <a:noFill/>
                      <a:miter lim="800000"/>
                      <a:headEnd/>
                      <a:tailEnd/>
                    </a:ln>
                  </pic:spPr>
                </pic:pic>
              </a:graphicData>
            </a:graphic>
          </wp:inline>
        </w:drawing>
      </w:r>
    </w:p>
    <w:p w:rsidR="006B060B" w:rsidRDefault="006B060B" w:rsidP="006B060B">
      <w:pPr>
        <w:spacing w:after="0" w:line="240" w:lineRule="auto"/>
        <w:rPr>
          <w:rFonts w:ascii="Times New Roman" w:hAnsi="Times New Roman"/>
        </w:rPr>
      </w:pPr>
    </w:p>
    <w:p w:rsidR="006B060B" w:rsidRDefault="006B060B" w:rsidP="006B060B">
      <w:pPr>
        <w:tabs>
          <w:tab w:val="left" w:pos="713"/>
        </w:tabs>
        <w:spacing w:after="0" w:line="180" w:lineRule="auto"/>
        <w:ind w:left="362" w:right="1440"/>
        <w:rPr>
          <w:rFonts w:ascii="Times New Roman" w:eastAsia="Wingdings" w:hAnsi="Times New Roman"/>
          <w:sz w:val="24"/>
          <w:szCs w:val="24"/>
          <w:vertAlign w:val="superscript"/>
        </w:rPr>
      </w:pPr>
      <w:r>
        <w:rPr>
          <w:noProof/>
          <w:lang w:val="en-US"/>
        </w:rPr>
        <w:drawing>
          <wp:anchor distT="0" distB="0" distL="114300" distR="114300" simplePos="0" relativeHeight="251658240" behindDoc="1" locked="0" layoutInCell="1" allowOverlap="1">
            <wp:simplePos x="0" y="0"/>
            <wp:positionH relativeFrom="column">
              <wp:posOffset>69850</wp:posOffset>
            </wp:positionH>
            <wp:positionV relativeFrom="paragraph">
              <wp:posOffset>158115</wp:posOffset>
            </wp:positionV>
            <wp:extent cx="6783705" cy="3947160"/>
            <wp:effectExtent l="19050" t="0" r="0" b="0"/>
            <wp:wrapNone/>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6783705" cy="3947160"/>
                    </a:xfrm>
                    <a:prstGeom prst="rect">
                      <a:avLst/>
                    </a:prstGeom>
                    <a:noFill/>
                  </pic:spPr>
                </pic:pic>
              </a:graphicData>
            </a:graphic>
          </wp:anchor>
        </w:drawing>
      </w:r>
      <w:r>
        <w:rPr>
          <w:rFonts w:ascii="Times New Roman" w:eastAsia="Arial" w:hAnsi="Times New Roman"/>
          <w:sz w:val="24"/>
          <w:szCs w:val="24"/>
        </w:rPr>
        <w:t>Траса дела фекалног колектора од улице Маричке до ППОВ (постојећи колектор Рашка - део)</w:t>
      </w:r>
    </w:p>
    <w:p w:rsidR="006B060B" w:rsidRDefault="006B060B" w:rsidP="006B060B">
      <w:pPr>
        <w:spacing w:line="200" w:lineRule="exact"/>
        <w:rPr>
          <w:rFonts w:ascii="Times New Roman" w:eastAsia="Times New Roman" w:hAnsi="Times New Roman"/>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jc w:val="left"/>
        <w:rPr>
          <w:rFonts w:ascii="Times New Roman" w:hAnsi="Times New Roman"/>
          <w:sz w:val="24"/>
          <w:szCs w:val="24"/>
        </w:rPr>
        <w:sectPr w:rsidR="006B060B">
          <w:type w:val="continuous"/>
          <w:pgSz w:w="11906" w:h="16838"/>
          <w:pgMar w:top="567" w:right="397" w:bottom="454" w:left="397" w:header="567" w:footer="0" w:gutter="0"/>
          <w:cols w:space="720"/>
        </w:sectPr>
      </w:pPr>
    </w:p>
    <w:p w:rsidR="006B060B" w:rsidRDefault="006B060B" w:rsidP="006B060B">
      <w:pPr>
        <w:spacing w:after="0" w:line="240" w:lineRule="auto"/>
        <w:ind w:firstLine="709"/>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2.2.3.   Пратећи објекти</w:t>
      </w:r>
    </w:p>
    <w:p w:rsidR="006B060B" w:rsidRDefault="006B060B" w:rsidP="006B060B">
      <w:pPr>
        <w:spacing w:after="0" w:line="240" w:lineRule="auto"/>
        <w:jc w:val="left"/>
        <w:rPr>
          <w:rFonts w:ascii="Times New Roman" w:hAnsi="Times New Roman"/>
          <w:sz w:val="24"/>
          <w:szCs w:val="24"/>
        </w:rPr>
        <w:sectPr w:rsidR="006B060B">
          <w:type w:val="continuous"/>
          <w:pgSz w:w="11906" w:h="16838"/>
          <w:pgMar w:top="567" w:right="397" w:bottom="454" w:left="397" w:header="567" w:footer="0" w:gutter="0"/>
          <w:cols w:space="720"/>
        </w:sect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lastRenderedPageBreak/>
        <w:t>На траси колектора отпадних водa DN 400, DN 315, DN 280, DN 250, DN 225 и  DN 110 као пратећи објекти ће се градити:</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шахтови,  пумпне станице и растерне преливне грађевине.</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Планира се изградња седам пумпних станица и то:</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Пумпна станица Суви Дол</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За препумпавање отпадне воде Сувог Дола, Мечковца, Моштанице и Ранутовца у коначној фази предвиђена је префабрикована пумпна станица шахтног типа. Количине отпадне воде које PS препумпава одређене су хидрауличким моделом који није предмет овог пројекта и износе 6 l/s. Потребна Инсталисана снага PS је 25 кW. Висина дизања је 25,00 м.</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Пумпна станица Ранутовац</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За препумпавање отпадне воде предвиђена је префабрикована пумпна станица шахтног типа. Висина дизања је 30,00 м.</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Пумпна станица Плави мост</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За препумпавање отпадне воде предвиђена је префабрикована пумпна станица шахтног типа. Количине отпадне воде које PS препумпава и износе 34 l/s. Потребна Инсталисана снага PS је 60 кW. Висина дизања је 30,00 м.</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Пумпна станица Врањска Бања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За препумпавање отпадне воде предвиђена је префабрикована пумпна станица шахтног типa. Количине отпадне воде које PS препумпава износе 34 l/s. Потребна Инсталисана снага PS је 60 кW. Висина дизања је 30,00 м.</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Пумпна станица Кумарево</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За препумпавање отпадне воде предвиђена је префабрикована пумпна станица шахтног типа. Количине отпадне воде које PS препумпава износе 37 l/s. Потребна Инсталисана снага PS је 60 кW. Висина дизања је 30,00 м.</w:t>
      </w:r>
      <w:r>
        <w:rPr>
          <w:rFonts w:ascii="Times New Roman" w:hAnsi="Times New Roman"/>
          <w:sz w:val="24"/>
          <w:szCs w:val="24"/>
        </w:rPr>
        <w:tab/>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Пумпна станица Ћуковац</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За препумпавање отпадне воде предвиђена је префабрикована пумпна станица шахтног типа. Количине отпадне воде које PS препумпава износе 42 l/s. Потребна Инсталисана снага PS је 45 кW. Висина дизања је 20,00 м.</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Пумпна станица Ћуковац 1</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За препумпавање отпадне воде преко моста на Јужној Морави до улаза у ППОВ предвиђена је префабрикована пумпна станица шахтног типа. Количине отпадне воде које PS препумпава износе 56 l/s. Потребна Инсталисана снага PS је 60 кW. Висина дизања је 20,00 м.</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w:t>
      </w:r>
      <w:r>
        <w:rPr>
          <w:rFonts w:ascii="Times New Roman" w:hAnsi="Times New Roman"/>
          <w:sz w:val="24"/>
          <w:szCs w:val="24"/>
        </w:rPr>
        <w:tab/>
        <w:t>ПРАВИЛА ГРАЂЕЊА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2.3.1. Правила за полагање колектора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Колектор ће се полагати у ров трапезастог попречног пресека ширине и нагиба косина који ће бити дефинисани пројектом.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2.3.2. Правила за извођење радова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Радови на изградњи фекалног колектора обухватају припремне, главне и завршне радове. У свим етапама се спроводе мере предвиђене прописима у вези заштите на раду, интерним правилницима извођача радова и упутствима инвеститора, испоручиоца опреме и надзорног органа. Све етапе радова правовремено се пријављују надлежним службама, организацијама које су условиле надзор, органима локалне самоуправе и другим корисницима простора у близини трасе фекалног колектора.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2.3.3. Услови за извођачке путеве и градилишта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За колски превоз опреме и делова инсталација колектора користиће се најкраћи прилази са јавних путева. По правилу, за прилазе се користе постојеће саобраћајнице, пољски путеви и међне стазе.</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Прелази преко поседа и формирање градилишта изван извођачког појаса је условљено предходном сагласношћу власника/корисника. У супротном, улазак у поседе се обезбеђује у </w:t>
      </w:r>
      <w:r>
        <w:rPr>
          <w:rFonts w:ascii="Times New Roman" w:hAnsi="Times New Roman"/>
          <w:sz w:val="24"/>
          <w:szCs w:val="24"/>
        </w:rPr>
        <w:lastRenderedPageBreak/>
        <w:t>оквиру извођачког појаса установљењем привремене службености пролаза/заузећа, на основу извођачког пројекта.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2.3.4. Урбанистички услови за полагање колектора отпадних вода у односу на  саобраћајнице и остале инфраструктурне објекте</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2.3.4.1. Услови за укрштање колектора са саобраћајницама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Планом је предвиђено да се планирани колектор укрсти са државним путем II B реда број 442 на стационажи км 0+465 у Враској Бањи.</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Деоница трасе колектора кроз насеље Ранутовац и Суви Дол се укршта са државним путем II А реда број 258 на стационажи км 290+145 као и укрштање са државним путем I А реда број 1 (аутопут Е-75) - аутопут Е-75 на стационажи км 917+576 испод моста ''Ранутовачки поток'' на потоку Ранутовац.</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За добијање сагласности за градњу колектора потребно је прибавити сагласност  ЈП "Путеви Србије" Београд у складу са Условима број 953-9620/15-3 од 20.08.2015. године  и допуне Услова број 953-9620/15-5 од 17.12.2015. године. У поступку израде плана ЈП "Путеви Србије" Београд, издали су и  Услове за пројектовање, број 344-668/15-1 од 12.11.2015. године.</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2.3.4.2. Услови полагања колектора у регулацији сaобраћајница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На подручју плана колектор се полаже у регулацији постојећих саобраћајница: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Траса колектора од постројења за пречишћавање отпадних вода до Врањске Бање се полаже у регулацији општинског пута ОП-14 кроз сеоско насеље Ћуковац и Кумарево;</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 У делу грађевинског подручја Врањске Бање траса колектора наставља у регулацији градске сабирне саобраћајнице (III4 - III4) и поред градске саобраћанице другог реда II1-II1 - улица Јужноморавских бригада (државни пут II Б реда број 442) као и испод градске саобраћанице другог реда II1-II1 - улица Јужноморавских бригада (државни пут II Б реда број 442) и то у заштитној цеви одговарајућег пречника прописане дужине и дубине, а у свему као у Условима за пројектовање (број 344-668/15-1 од 12.11.2015. годиине), које је издало ЈП "Путеви Србије" Београд: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Предметне инсталације могу се планирати и пројектовати поред и испод предметног пута уз испуњење следећих услова: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    1. Општи услови за постављање предметних инсталација поред и испод предметног пута :</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предвидети двострано проширење предметних путева на прописану ширину коловоза са ивичним тракама ( Правилник о условима које са аспекта безбедности саобраћаја морају да испуњавају путни објекти и други елементи јавног пута ("Службени гласник РС”, број 50/11), као и други технички прописи или важећи плански документи);</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траса предметних инсталација мора се пројектно усагласити са постојећим инсталацијама поред и испод предметног пута;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   2.  Услови за паралелно воћење предметних инсталација поред предметних државних путева I и II реда: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Планирана инсталација може се планирати и пројектовати под условима којима се спречава угрожавање  стабилности јавног пута и обезбећује услови за несметно одвијање саобраћаја на јавном путу као и да се не омета одржавање предметне д еонице јавног пута, односно у складу са планираним и приложеним детаљима из попречних профила  треба планирати и пројектовати на тим деоницама тако што ће ров у који се полаже инсталација бити на растојању минимум од 3,00 м крајње тачке попречног профила пута , или од ивице реконструисаног коловоза, односно на растојању максимално удаљен од спољне ивице коловоза предметног пута уколико се тиме не ремети режим одводњавања коловоза, односно све у складу са планском документацијом ;</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lastRenderedPageBreak/>
        <w:t>- на местима где није могуће задовољити услове из предходних ставова, инсталације планирати максимално удаљене од спољне ивице коловоза предметног пута уз саму ивицу катастарске парцеле која припада предметном путу и испројектовати адекватну заштиту трупа предметног пута;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кроз заштитне цеви, или постављање  заштитних бетонских елемената изнад инсталација или неки други вид заштите инсталација и предметног пута.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 3. Услови за паралелно воћење предметних  инсталација поред  предметних  објекта (мостова, подвожњака или надвожњака)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Уколико планира предметна инсталација у зони мостова потребно је на основу анализе оптерећења , статичке провере и контроле носивости елемената моста потребно је инсталацију планирати на основу допунског мишљења пројектата моста  или од лиценциране пројектанске куће која поседује велику линценцу  за пројектовање мостовских конструкција.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4. Услови за укрштање  предметних инсталација  са предметним путем:</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Предметна инсталација мора бити пројектована испод предметне деонице пута, на наведеној локацији у заштитној цеви пројектованог пречника, дужине најмање (труп + земљишни појас са обе стране пута). Неопходно је да се предвиди двострано проширење предметног пута  на прописану  ширину коловоза са ивичним тракама (Правилник о условима који са аспекта безбедности саобраћаја  морају да испуњавају путни објекти и други елементи јавног пута, "Службени гласник РС”, број 50/11) као и други технички прописи или важећи плански документ). Укрштање  инсталација са путем пројектовати  под углом од 90°. Заштитну цев  поставити искључиво механичким подбушивањем  трупа пута и земљишног појаса ( није дозвољено раскопавање јавног пута). Темељне јаме за брушење морају бити удаљене најмање  на ивицу  земљишног појаса, односно минимално 3,00м од крајње тачке попречног профила. Пројектована дубина земљишне  цеви мора бити минимално 1,50м од коте коловозне конструкције односно минимално 1,20м ипод дна јарка.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Ови услови морају бити саставни део Техничке документације предметних радова.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5. Укрштај предметне инсталације мора се пројектно усагласити са постојећим инсталацијама, тј. прибавити положаје инсталација од комуналних предузећа и надлежних организација за управљање тим инсталацијама;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6. Техничком документацијом, морају се пројектовати техничка решења тако да предметна инсталација не угрожава стабилност јавног пута и обезбеђује услове  за несметано одвијање саобраћаја на јавном путу као и да не омета одржавање предметне деонице јавног пута.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2.3.4.3. Услови полагања колектора у регулацији железничког подручја и  </w:t>
      </w:r>
      <w:r>
        <w:rPr>
          <w:rFonts w:ascii="Times New Roman" w:hAnsi="Times New Roman"/>
          <w:sz w:val="24"/>
          <w:szCs w:val="24"/>
        </w:rPr>
        <w:tab/>
        <w:t>инфраструктуре</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 На основу развојних планова "Железнице Србије" АД Београд као и расположиве техничке документације издати су Услови број 13/15 - 670 од 14.05.2015. године: </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1.Траса планираног колектора отпадних вода Врањска Бања, иде са леве стране паралелно са постојећом железничком пругом Београд - Младеновац- Лапово- Ниш - Прешево - државна граница - (Табановце) у дужини око 5,454 км (од км 348+091 до км 353+545), док траса планираног колектора отпадних вода  Бресница - Суви Дол иде са десне стране предметне пруге на већој удаљености и укршта се са предметном пругом око км 353+255, а планиран је укрштај и са пругом за велике брзине.</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 У случају паралелног вођења трасе колектора отпадних вода са железничком пругом Београд - државна граница (Табановце), као и са планираном пругом за велике брзине, трасу планирати на минималној удаљености 8,00 метара мерено управно од осовине најближег колосека до најближе ивице цеви, а ван границе железничког земљишта.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3. Укрштај трасе планираног колектора са железничком пругом Београд - државна граница (Табановце) око км 353+255 као и укрштај са планираном пругом за велике брзине планирати под углом од 90°, а изузетно се може планирати под углом не мањим од 60°. Дубина укопавања испод железничке пруге мора износити минимум 1,80 метара, мерено од горње ивице прага до коте горње ивице заштитне цеви цевовода.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lastRenderedPageBreak/>
        <w:t>4. Индустријске зграде, објекте и постројење за пречишћавање отпадних вода планирати не ближе од 50,00 метара рачунајући од осе најближег колосека.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Општи услови</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Општи услови ЈП "Железнице Србије" Београд које треба имати у виду при изради Плана а према  Закону о железници и Закону о безбедности и интероперабилности железнице, као и другим прописима који важе на железници, су следећи:</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1. Железничко подручје је земљишни простор на коме се налази железничка пруга, објекти, постројења и уређаји који непосредно служе за вршење железничког саобраћаја, простор испод мостова и вијадуката, као и простор изнад трасе тунела.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 Железничка инфраструктура обухвата: доњи и горњи строј пруге, објекте на прузи, станичне колосеке, телекомуникациона, сигнално-сигурносна, електровучна, електроенергетска и остала постројења и уређаје на прузи, опрему пруге, зграде железничких станица са припадајућим земљиштем, остале објекте на железничким службеним местима који су у функцији организовања и регулисања железничког саобраћаја са земљиштем које служи тим зградама, пружни појас и ваздушни простор изнад пруге у висини од 12,00 м,односно 14,00 м код далековода напона преко 220кV, рачунајући од горње ивице шине. Железничка инфраструктура обухвата и изграђени путни прелаз код укрштања железничке инфраструктуре и пута изведен у истом нивоу са обе стране колосека у ширини од три метра рачунајући од осе колосека, укључујући и простор између колосека када се на путном прелазу налази више колосека.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3. Пружни појас је земљишни појас са обе стране пруге, у ширини од 8,00 м у насељеном месту 6,00 м, рачунајући од осе крајњих колосека, земљиште испод пруге и ваздушни простор у висини од 14,00 м. Пружни појас обухвата и земљишни простор службених места станица, стајалишта, распутница, путних прелаза и слично) који обухвата све техничко-технолошке објекте, инсталације и приступно-пожарни пут до најближег јавног пута.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4. Инфраструктурни појас је земљишни појас са обе стране пруге,у ширини од 25,00 м, рачунајући од осе крајњих колосека који функционално служи за употребу, одржавање и технолошки развој капацитета инфраструктуре.</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5. Заштитни пружни појас је земљишни појас са обе стране пруге, у ширини од 100,00 м, рачунајући од осе крајњих колосека.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2.3.4.4. Услови укрштања колектора са воденим токовима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Укрштање трасе колектора са коритом  реке Јужна Морава предвиђено је између темених тачака колектора Т175 и Т176  за трасу колектора за Врањску Бању.</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Новопројектовани фекални колектор се укршта и са три нерегулисана потока и то: Кумаревски поток (к.парцела 2561 КО Кумарево), поток Топлац (к.парцела 5680 КО Топлац) и Ћуковачки поток (к.парцела 6108 КОЋуковац).</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                 Планира се прелаз цевовода испод нерегулисаног корита водотока. На делу прелаза од Ћуковца до ППОВ-а преко Јужне Мораве  (к.п. 12886/1 КО Врање 1) планира се качење цевовода на постојећу конструкцију моста. На предметној локацији у зони моста није извршена заштита узводно и низводно (Услови ЈВП „Србијаводе“  Београд, Водопривредни центар „Морава“ Ниш, број 07-2462/2 од 26.05.2015. године).</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 xml:space="preserve">Да би се спречила ерозија корита на месту укрштања са колектором и спречило могуће оштећење колектора, пројектом је потребно предвидети обезбеђивање корита у складу са условима надлежног водопривредног предузећа.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После изградње прелаза терен вратити у првобитно стање тако да се не ремети природни режим течења и не дође до појаве ерозије.</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2.3.4.5. Услови укрштања колектора са високонапонским електроенергетским водовима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Укрштање колектора отпадних вода са електроенергетским водом - далековод,  није планирано. Планом развоја преносног система за период од 2015. године до 2024.године и </w:t>
      </w:r>
      <w:r>
        <w:rPr>
          <w:rFonts w:ascii="Times New Roman" w:hAnsi="Times New Roman"/>
          <w:sz w:val="24"/>
          <w:szCs w:val="24"/>
        </w:rPr>
        <w:lastRenderedPageBreak/>
        <w:t xml:space="preserve">Планом инвестиција, у границама предметног Плана није планирана изградња електроенергетске инфраструктуре којом управља ЈП "Eлектромреже Србије" Београд.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 </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2.3.4.6. Услови полагања  фекалног колектора и комуналних инфраструктурних мрежа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Могуће је укрштање или паралелно вођење трасе фекалног колектора  са свим комуналним инфраструктурним мрежама (водоводна, канализациона, електроенергетска и телекомуникациона мрежа). На свим укрштањима са постојећим цевоводима, ТТ кабловима и осталим кабловским водовима радове на ископу рова изводити ручно и у присуству надлежних служби и према њиховим упутствима.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Положај колектора пројектовати и изградити према условима које су власници објеката-инсталација издали.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Услови ПД "Југоисток" Д.о.о. Ниш, Електродистрибуција Врање, Сектор за енергетику и инвестиције број 8398/2 од 03.07.2014. године:</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Могућа тачка прикључења је на надземном воду 10 kV"Села" извод из ТС 35/10 kV "Сењак" (стубно место "А");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Прикључење на дистрибутивну мрежу могуће је уз изградњу следећих електроенергетских објеката: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-грађевински део - бетонски стуб</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-високонапонски трополни растављач за вертикалну монтажу</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-одводнике преднапона 10kV, 10kA</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-висикинапонске осигураче са постољем</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-високонапонска конзола са овесном опремом</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-висиконапонски трополни растављач 10kV за хоризонталну монтажу на првом прикључном стубу (у случају надземног вода)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-трофазни енергетски трансформатор 10/0,4 kV снаге 50 kVA са смањеним губитцима(суви или уљани трофазни трансформатор) карактеристика порема JUS IEC.</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Предвидети НН разводни орман од чврстог материјала који не подржава горење и не захтева посебно одржавање. За мерење утрошене енергије предвидети директну мерну групу са могућношћу даљинског очитавања.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2.3.5. </w:t>
      </w:r>
      <w:r>
        <w:rPr>
          <w:rFonts w:ascii="Times New Roman" w:hAnsi="Times New Roman"/>
          <w:sz w:val="24"/>
          <w:szCs w:val="24"/>
        </w:rPr>
        <w:tab/>
        <w:t>Услови заштите животне средине, природних и непокретних  културних добара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2.3.5.1. </w:t>
      </w:r>
      <w:r>
        <w:rPr>
          <w:rFonts w:ascii="Times New Roman" w:hAnsi="Times New Roman"/>
          <w:sz w:val="24"/>
          <w:szCs w:val="24"/>
        </w:rPr>
        <w:tab/>
        <w:t>Услови заштите животне средине</w:t>
      </w:r>
    </w:p>
    <w:p w:rsidR="006B060B" w:rsidRDefault="006B060B" w:rsidP="006B060B">
      <w:pPr>
        <w:spacing w:after="0" w:line="240" w:lineRule="auto"/>
        <w:ind w:firstLine="709"/>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Према Закону о стратешкој процени утицаја на животну средину („Службени гласник РС“, број 135/04, 88/10), предметни План не подлеже обавези израде стратешке процене утицаја, о чему је на бази анализе критеријума за одређивање могућих карактеристика значајних утицаја на животну средину, донета Одлука о неприступању изради стратешке процене утицаја на животну средину број 350-50/2015-07 од 19.08.2015. године, од стране Секретаријата за урбанизам и имовинско правне послове Градске управе Врање  („Службени гласник града Врања“ број 16/15), уз претходно прибављено мишљење Секретаријата за инспекцијске послове и заштиту животне средине Градске управе Врање.</w:t>
      </w:r>
    </w:p>
    <w:p w:rsidR="006B060B" w:rsidRDefault="006B060B" w:rsidP="006B060B">
      <w:pPr>
        <w:spacing w:after="0" w:line="240" w:lineRule="auto"/>
        <w:rPr>
          <w:rFonts w:ascii="Times New Roman" w:hAnsi="Times New Roman"/>
          <w:sz w:val="24"/>
          <w:szCs w:val="24"/>
        </w:rPr>
      </w:pPr>
    </w:p>
    <w:p w:rsidR="006B060B" w:rsidRDefault="006B060B" w:rsidP="006B060B">
      <w:pPr>
        <w:numPr>
          <w:ilvl w:val="3"/>
          <w:numId w:val="1"/>
        </w:numPr>
        <w:tabs>
          <w:tab w:val="num" w:pos="660"/>
        </w:tabs>
        <w:spacing w:after="0" w:line="240" w:lineRule="auto"/>
        <w:ind w:left="1100" w:hanging="880"/>
        <w:rPr>
          <w:rFonts w:ascii="Times New Roman" w:hAnsi="Times New Roman"/>
          <w:sz w:val="24"/>
          <w:szCs w:val="24"/>
        </w:rPr>
      </w:pPr>
      <w:r>
        <w:rPr>
          <w:rFonts w:ascii="Times New Roman" w:hAnsi="Times New Roman"/>
          <w:sz w:val="24"/>
          <w:szCs w:val="24"/>
        </w:rPr>
        <w:t>Услови заштите непокретних културних добара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220"/>
        <w:rPr>
          <w:rFonts w:ascii="Times New Roman" w:hAnsi="Times New Roman"/>
          <w:sz w:val="24"/>
          <w:szCs w:val="24"/>
        </w:rPr>
      </w:pPr>
      <w:r>
        <w:rPr>
          <w:rFonts w:ascii="Times New Roman" w:hAnsi="Times New Roman"/>
          <w:sz w:val="24"/>
          <w:szCs w:val="24"/>
        </w:rPr>
        <w:t>На простору који је обухваћен планом нема непокретних културних добара нити евидентираних објеката од значаја за заштиту градитељског наслеђа.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Ако се у току извођења грађевинских и других радова наиђе на археолошка налазишта или археолошке предмете, извођач радова је дужан да одмах, без одлагања прекине радове и о томе обавести надлежни завод за заштиту споменика културе и да предузме мере да се налаз не уништи и не оштети као и да се сачува на месту и у положају у коме је откривен.</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2.3.5.3. Услови заштите природних добара</w:t>
      </w:r>
    </w:p>
    <w:p w:rsidR="006B060B" w:rsidRDefault="006B060B" w:rsidP="006B060B">
      <w:pPr>
        <w:spacing w:after="0" w:line="240" w:lineRule="auto"/>
        <w:ind w:firstLine="709"/>
        <w:rPr>
          <w:rFonts w:ascii="Times New Roman" w:hAnsi="Times New Roman"/>
          <w:sz w:val="24"/>
          <w:szCs w:val="24"/>
        </w:rPr>
      </w:pP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lastRenderedPageBreak/>
        <w:tab/>
        <w:t xml:space="preserve">Према подацима Завода за заштиту природе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Србије (Услови број 020-924/2 од 03.06.2015.године), на основу увида у Регистар заштићених природних добара, констатује се да се на подручју Плана не налазе заштићена природна добра. Уколико се у току радова наиђе на добро које је геолошко-палеонтолошког или минералошко-петрографског порекла, а могло би да има својства природног споменика, неопходно је обавестити Завод за заштиту природе Србије и Министарство надлежно за послове заштите природе и прекинути радове до доласка овлашћеног лица.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Неопходно је извршити санацију, ревитализацију и уређење свих деградираних и девастираних површина, којом ће се омогућити максимална заштита и рационално коришћење терена. Комунални отпад, који ће се јавити приликом изградње колектора, може се привремено депоновати  дуж трасе истог у специјалним судовима намењеним за ову сврху, а за његову евакуацију је надлежна градска комунална служба.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Приликом израде пројекта предвидети све мере укупне заштите простора, пре свега водног ресурса, као посебне вредности подручја. Предвидети таква решења за усклађивање и заштиту природних, створених и постојећих вредности, као и новопланираних објеката, који ће обезбедити ефикасније функционисање, релативизирање просторних и еколошких конфликата између свих постојећих и планираних система у оквиру посебне намене подручја.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 xml:space="preserve">Очувати и заштитити корито реке Јужне Мораве од деградације и загађивања.  Обезбедити очување постојеће дрвенасте, жбунасте и зељасте природне вегетације у што већој мери, као и њихово унапређење.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2.3.6. </w:t>
      </w:r>
      <w:r>
        <w:rPr>
          <w:rFonts w:ascii="Times New Roman" w:hAnsi="Times New Roman"/>
          <w:sz w:val="24"/>
          <w:szCs w:val="24"/>
        </w:rPr>
        <w:tab/>
        <w:t>Услови обезбеђења потреба одбране, заштите од елементарних непогода, сеизмичког разарања и акцидената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 xml:space="preserve">За изградњу колектора нема посебних услова и захтева за прилагођавање потребама одбране земље .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t>Мере заштите од елементарних непогода и акцидената спроводе се у складу са Правилником и другим прописима од значаја за ову област. Планске одреднице, које су у том погледу обавезујуће, обухватају: извођење колектора по планираној траси, успостављање заштитног појаса, спровођење правила који се односе на извођење радова и избор квалитетног техничког решења инсталације колектора.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Приликом пројектовања и извођења радова неопходна је примена савремених материјала и поступака грађевинске праксе, важећих норматива, стандарда и правила. Такође, потребно је спровести и следеће мере:</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извршити снимање стања изведених објеката и оцену квалитета изведених радова, и то, посебно на деоницама где је претходно условљена или потребна појачана сигурност, односно одговарајућа сигурносна удаљеност;</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предвидети оперативне мере осматрања, опажања и санирања појава нарушавања техничке исправности инсталације цевовода и евентуалне нестабилности терена.</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 xml:space="preserve">Ризик од повредивости при сеизмичким разарањима може се смањити примењујући одређене принципе планирања, организације и уређења простора.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Превентивне мере заштите у смислу сеизмичности подразумевају:</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поштовање степена сеизмичности од око 80 МKS приликом пројектовања или оног степена сеизмичности за који се посебним сеизмичким истраживањима утврди да је меродаван за подручје Врања;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 - обезбеђење оних грађевина чија је функција нарочито важна у периоду после евентуалне катастрофе.</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t xml:space="preserve">Код организовања простора мора се водити рачуна о потреби евакуације људства, опреме и материјала у ванредним условима. </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ab/>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3. СПРОВОЂЕЊЕ ПЛАНА </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3.1.</w:t>
      </w:r>
      <w:r>
        <w:rPr>
          <w:rFonts w:ascii="Times New Roman" w:hAnsi="Times New Roman"/>
          <w:sz w:val="24"/>
          <w:szCs w:val="24"/>
        </w:rPr>
        <w:tab/>
        <w:t>Смернице за спровођење Плана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lastRenderedPageBreak/>
        <w:t>Директна примена плана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У складу са одредбама Закона о планирању и изградњи, Планом детаљне регулације се врши разрада трасе колектора отпадних вода од Маричке улице до постројења за пречишћавање отпадних вода у Врању- део постојећег колектора Рашка, као и трасе колетора за насељена места Суви Дол и Ранутовац и Врањска Бања , Кумарево, Ћуковац до ППОВ.</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Основна намена израде Плана је могућност директне примене плана. Доношењем овог плана омогућено је решавање имовинског односа, утврђивање јавног интереса,  као и издавање локацијских услова, који садрже правила уређења и правила грађења. Локацијски услови из Плана детаљне регулације се издају за део трасе или целу трасу колектора и представљају правни основ за издавање грађевинске дозволе и израду техничке документације.</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План детаљне регулације представља правни и плански основ за издавање локацијских услова из урбанистичког плана, у складу са Законом о планирању и изградњи (''Службени гласник Републике Србије'', број 72/09, 81/09-исправка, 64/10-УС, 24/11, 121/12, 42/13, 50/13, 98/13 и 132/14 и 145/14).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Зоне за даљу урбанистичку разраду</w:t>
      </w:r>
    </w:p>
    <w:p w:rsidR="006B060B" w:rsidRDefault="006B060B" w:rsidP="006B060B">
      <w:pPr>
        <w:spacing w:after="0" w:line="240" w:lineRule="auto"/>
        <w:rPr>
          <w:rFonts w:ascii="Times New Roman" w:hAnsi="Times New Roman"/>
          <w:sz w:val="24"/>
          <w:szCs w:val="24"/>
        </w:rPr>
      </w:pPr>
      <w:r>
        <w:rPr>
          <w:rFonts w:ascii="Times New Roman" w:hAnsi="Times New Roman"/>
          <w:sz w:val="24"/>
          <w:szCs w:val="24"/>
        </w:rPr>
        <w:t>Предметним Планом нису дефинисани простори за даљу урбанистичку разраду.</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3.2.</w:t>
      </w:r>
      <w:r>
        <w:rPr>
          <w:rFonts w:ascii="Times New Roman" w:hAnsi="Times New Roman"/>
          <w:sz w:val="24"/>
          <w:szCs w:val="24"/>
        </w:rPr>
        <w:tab/>
        <w:t xml:space="preserve"> Извор финансирања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Изградња колектора, приступних путева, пратећих објеката као и уређење појединих простора је приоритет. Финансирање радова у оквиру Плана обезбедиће се у оквиру отвореног програма Немачке финансијске сарадње са Србијом, развојна КFW Банка, Град Врање и ЈП “Водовод“ Врање. КFW Банка финансира инвестиције за реконструисање градских канализационих система као и изградњу нових колектора до новог ППОВ у општинама средње величине у Србији. Финансирање се врши кроз годишње програме пословања.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4. ДОКУМЕНТАЦИОНА ОСНОВА ПЛАНА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Саставни део Плана представља и посебан прилог -  Документациона основа Плана. По доношењу Плана у Документационој основи се прилажу: одлуке и мишљења прибављени у току израде Плана, услови, сагласности и мишљења надлежних предузећа и институција.</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5.  ГРАФИЧКИ ДЕО ПЛАНА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jc w:val="left"/>
        <w:rPr>
          <w:rFonts w:ascii="Times New Roman" w:hAnsi="Times New Roman"/>
          <w:sz w:val="24"/>
          <w:szCs w:val="24"/>
        </w:rPr>
      </w:pPr>
      <w:r>
        <w:rPr>
          <w:rFonts w:ascii="Times New Roman" w:hAnsi="Times New Roman"/>
          <w:sz w:val="24"/>
          <w:szCs w:val="24"/>
        </w:rPr>
        <w:t>5.1. ПРЕГЛЕДНА КАРТА</w:t>
      </w:r>
      <w:r>
        <w:rPr>
          <w:rFonts w:ascii="Times New Roman" w:hAnsi="Times New Roman"/>
          <w:sz w:val="24"/>
          <w:szCs w:val="24"/>
        </w:rPr>
        <w:tab/>
        <w:t xml:space="preserve">Р          1:  10000 </w:t>
      </w:r>
    </w:p>
    <w:p w:rsidR="006B060B" w:rsidRDefault="006B060B" w:rsidP="006B060B">
      <w:pPr>
        <w:spacing w:after="0" w:line="240" w:lineRule="auto"/>
        <w:ind w:firstLine="709"/>
        <w:jc w:val="left"/>
        <w:rPr>
          <w:rFonts w:ascii="Times New Roman" w:hAnsi="Times New Roman"/>
          <w:sz w:val="24"/>
          <w:szCs w:val="24"/>
        </w:rPr>
      </w:pPr>
      <w:r>
        <w:rPr>
          <w:rFonts w:ascii="Times New Roman" w:hAnsi="Times New Roman"/>
          <w:sz w:val="24"/>
          <w:szCs w:val="24"/>
        </w:rPr>
        <w:t xml:space="preserve">5.2. ГРАНИЦА ОБУХВАТА ПЛАНА СА ПРЕТЕЖНОМ НАМЕНОМ Р   </w:t>
      </w:r>
      <w:r>
        <w:rPr>
          <w:rFonts w:ascii="Times New Roman" w:hAnsi="Times New Roman"/>
          <w:sz w:val="24"/>
          <w:szCs w:val="24"/>
        </w:rPr>
        <w:tab/>
      </w:r>
      <w:r>
        <w:rPr>
          <w:rFonts w:ascii="Times New Roman" w:hAnsi="Times New Roman"/>
          <w:sz w:val="24"/>
          <w:szCs w:val="24"/>
        </w:rPr>
        <w:tab/>
        <w:t>1:    2500</w:t>
      </w:r>
    </w:p>
    <w:p w:rsidR="006B060B" w:rsidRDefault="006B060B" w:rsidP="006B060B">
      <w:pPr>
        <w:spacing w:after="0" w:line="240" w:lineRule="auto"/>
        <w:ind w:firstLine="709"/>
        <w:jc w:val="left"/>
        <w:rPr>
          <w:rFonts w:ascii="Times New Roman" w:hAnsi="Times New Roman"/>
          <w:sz w:val="24"/>
          <w:szCs w:val="24"/>
        </w:rPr>
      </w:pPr>
      <w:r>
        <w:rPr>
          <w:rFonts w:ascii="Times New Roman" w:hAnsi="Times New Roman"/>
          <w:sz w:val="24"/>
          <w:szCs w:val="24"/>
        </w:rPr>
        <w:t>5.3. ТРАСА КОЛЕКТОРА ОТПАДНИХ ВОДА СА АНАЛИТИЧКО ГЕОДЕТСКИМ  ЕЛЕМЕНТИМА ЗА ОБЕЛЕЖАВАЊЕ  Р   1:    2500</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6. ПРЕЛАЗНЕ И ЗАВРШНЕ ОДРЕДБЕ </w:t>
      </w:r>
    </w:p>
    <w:p w:rsidR="006B060B" w:rsidRDefault="006B060B" w:rsidP="006B060B">
      <w:pPr>
        <w:spacing w:after="0" w:line="240" w:lineRule="auto"/>
        <w:rPr>
          <w:rFonts w:ascii="Times New Roman" w:hAnsi="Times New Roman"/>
          <w:sz w:val="24"/>
          <w:szCs w:val="24"/>
        </w:rPr>
      </w:pP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План је урађен у седам примерака оригинала у аналогном облику, који су оверени и потписани од стране председника Скупштине града Врања и пет примерака у дигиталном облику, од којих:</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један примерак у аналогном и дигиталном облику се доставља  архиви Скупштине града;</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xml:space="preserve">- два примерка у аналогном и два у дигиталном облику органу градске управе надлежном  за његово спровођење; </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два примерка у аналогном и један у дигиталном се достављају архиви ЈП "Завод за урбанизам" Врање;</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 један примерак у аналогном и један у дигиталном се достављају инвеститору.</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lastRenderedPageBreak/>
        <w:t>Jедан дигитални запис Плана доставља се за потребе регистра при Министарству грађевине, саобраћаја и инфраструктуре.</w:t>
      </w:r>
    </w:p>
    <w:p w:rsidR="006B060B" w:rsidRDefault="006B060B" w:rsidP="006B060B">
      <w:pPr>
        <w:spacing w:after="0" w:line="240" w:lineRule="auto"/>
        <w:ind w:firstLine="709"/>
        <w:rPr>
          <w:rFonts w:ascii="Times New Roman" w:hAnsi="Times New Roman"/>
          <w:sz w:val="24"/>
          <w:szCs w:val="24"/>
        </w:rPr>
      </w:pPr>
      <w:r>
        <w:rPr>
          <w:rFonts w:ascii="Times New Roman" w:hAnsi="Times New Roman"/>
          <w:sz w:val="24"/>
          <w:szCs w:val="24"/>
        </w:rPr>
        <w:t>Право на увид у План имају правна и физичка лица у складу са Правилником о начину увида у донети урбанистички план, оверавања, потписивања, достављања, архивирања, умножавања и уступања урбанистичког плана уз накнаду ("Службени гласник РС", број 75/03).</w:t>
      </w:r>
    </w:p>
    <w:p w:rsidR="006B060B" w:rsidRDefault="006B060B" w:rsidP="006B060B">
      <w:pPr>
        <w:pBdr>
          <w:bottom w:val="single" w:sz="6" w:space="1" w:color="auto"/>
        </w:pBdr>
        <w:spacing w:after="0" w:line="240" w:lineRule="auto"/>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6B060B" w:rsidRDefault="006B060B" w:rsidP="006B060B">
      <w:pPr>
        <w:spacing w:after="0" w:line="240" w:lineRule="auto"/>
        <w:jc w:val="center"/>
        <w:rPr>
          <w:rFonts w:ascii="Times New Roman" w:hAnsi="Times New Roman"/>
          <w:sz w:val="24"/>
          <w:szCs w:val="24"/>
        </w:rPr>
      </w:pPr>
    </w:p>
    <w:p w:rsidR="00762C5E" w:rsidRDefault="00762C5E"/>
    <w:sectPr w:rsidR="00762C5E" w:rsidSect="0029298C">
      <w:pgSz w:w="11907" w:h="16839" w:code="9"/>
      <w:pgMar w:top="907" w:right="922" w:bottom="907" w:left="994"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D62524"/>
    <w:multiLevelType w:val="multilevel"/>
    <w:tmpl w:val="3948DCC2"/>
    <w:lvl w:ilvl="0">
      <w:start w:val="2"/>
      <w:numFmt w:val="decimal"/>
      <w:lvlText w:val="%1."/>
      <w:lvlJc w:val="left"/>
      <w:pPr>
        <w:tabs>
          <w:tab w:val="num" w:pos="2130"/>
        </w:tabs>
        <w:ind w:left="2130" w:hanging="2130"/>
      </w:pPr>
    </w:lvl>
    <w:lvl w:ilvl="1">
      <w:start w:val="3"/>
      <w:numFmt w:val="decimal"/>
      <w:lvlText w:val="%1.%2."/>
      <w:lvlJc w:val="left"/>
      <w:pPr>
        <w:tabs>
          <w:tab w:val="num" w:pos="2366"/>
        </w:tabs>
        <w:ind w:left="2366" w:hanging="2130"/>
      </w:pPr>
    </w:lvl>
    <w:lvl w:ilvl="2">
      <w:start w:val="5"/>
      <w:numFmt w:val="decimal"/>
      <w:lvlText w:val="%1.%2.%3."/>
      <w:lvlJc w:val="left"/>
      <w:pPr>
        <w:tabs>
          <w:tab w:val="num" w:pos="2602"/>
        </w:tabs>
        <w:ind w:left="2602" w:hanging="2130"/>
      </w:pPr>
    </w:lvl>
    <w:lvl w:ilvl="3">
      <w:start w:val="2"/>
      <w:numFmt w:val="decimal"/>
      <w:lvlText w:val="%1.%2.%3.%4."/>
      <w:lvlJc w:val="left"/>
      <w:pPr>
        <w:tabs>
          <w:tab w:val="num" w:pos="2838"/>
        </w:tabs>
        <w:ind w:left="2838" w:hanging="2130"/>
      </w:pPr>
    </w:lvl>
    <w:lvl w:ilvl="4">
      <w:start w:val="1"/>
      <w:numFmt w:val="decimal"/>
      <w:lvlText w:val="%1.%2.%3.%4.%5."/>
      <w:lvlJc w:val="left"/>
      <w:pPr>
        <w:tabs>
          <w:tab w:val="num" w:pos="3074"/>
        </w:tabs>
        <w:ind w:left="3074" w:hanging="2130"/>
      </w:pPr>
    </w:lvl>
    <w:lvl w:ilvl="5">
      <w:start w:val="1"/>
      <w:numFmt w:val="decimal"/>
      <w:lvlText w:val="%1.%2.%3.%4.%5.%6."/>
      <w:lvlJc w:val="left"/>
      <w:pPr>
        <w:tabs>
          <w:tab w:val="num" w:pos="3310"/>
        </w:tabs>
        <w:ind w:left="3310" w:hanging="2130"/>
      </w:pPr>
    </w:lvl>
    <w:lvl w:ilvl="6">
      <w:start w:val="1"/>
      <w:numFmt w:val="decimal"/>
      <w:lvlText w:val="%1.%2.%3.%4.%5.%6.%7."/>
      <w:lvlJc w:val="left"/>
      <w:pPr>
        <w:tabs>
          <w:tab w:val="num" w:pos="3546"/>
        </w:tabs>
        <w:ind w:left="3546" w:hanging="2130"/>
      </w:pPr>
    </w:lvl>
    <w:lvl w:ilvl="7">
      <w:start w:val="1"/>
      <w:numFmt w:val="decimal"/>
      <w:lvlText w:val="%1.%2.%3.%4.%5.%6.%7.%8."/>
      <w:lvlJc w:val="left"/>
      <w:pPr>
        <w:tabs>
          <w:tab w:val="num" w:pos="3782"/>
        </w:tabs>
        <w:ind w:left="3782" w:hanging="2130"/>
      </w:pPr>
    </w:lvl>
    <w:lvl w:ilvl="8">
      <w:start w:val="1"/>
      <w:numFmt w:val="decimal"/>
      <w:lvlText w:val="%1.%2.%3.%4.%5.%6.%7.%8.%9."/>
      <w:lvlJc w:val="left"/>
      <w:pPr>
        <w:tabs>
          <w:tab w:val="num" w:pos="4018"/>
        </w:tabs>
        <w:ind w:left="4018" w:hanging="2130"/>
      </w:pPr>
    </w:lvl>
  </w:abstractNum>
  <w:num w:numId="1">
    <w:abstractNumId w:val="0"/>
    <w:lvlOverride w:ilvl="0">
      <w:startOverride w:val="2"/>
    </w:lvlOverride>
    <w:lvlOverride w:ilvl="1">
      <w:startOverride w:val="3"/>
    </w:lvlOverride>
    <w:lvlOverride w:ilvl="2">
      <w:startOverride w:val="5"/>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displayVerticalDrawingGridEvery w:val="2"/>
  <w:characterSpacingControl w:val="doNotCompress"/>
  <w:compat/>
  <w:rsids>
    <w:rsidRoot w:val="006B060B"/>
    <w:rsid w:val="0029298C"/>
    <w:rsid w:val="002B040D"/>
    <w:rsid w:val="006B060B"/>
    <w:rsid w:val="00762C5E"/>
    <w:rsid w:val="009A15FE"/>
    <w:rsid w:val="00C52735"/>
    <w:rsid w:val="00FB6A6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60B"/>
    <w:pPr>
      <w:spacing w:after="200" w:line="276" w:lineRule="auto"/>
      <w:jc w:val="both"/>
    </w:pPr>
    <w:rPr>
      <w:rFonts w:ascii="Calibri" w:eastAsia="Calibri" w:hAnsi="Calibri" w:cs="Times New Roman"/>
      <w:lang w:val="sr-Latn-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1"/>
    <w:semiHidden/>
    <w:unhideWhenUsed/>
    <w:rsid w:val="006B060B"/>
    <w:pPr>
      <w:spacing w:after="0" w:line="240" w:lineRule="auto"/>
      <w:ind w:firstLine="748"/>
    </w:pPr>
    <w:rPr>
      <w:rFonts w:ascii="Times New Roman" w:eastAsia="Times New Roman" w:hAnsi="Times New Roman"/>
      <w:sz w:val="28"/>
      <w:szCs w:val="24"/>
      <w:lang w:val="sr-Cyrl-CS"/>
    </w:rPr>
  </w:style>
  <w:style w:type="character" w:customStyle="1" w:styleId="BodyTextIndentChar">
    <w:name w:val="Body Text Indent Char"/>
    <w:basedOn w:val="DefaultParagraphFont"/>
    <w:link w:val="BodyTextIndent"/>
    <w:uiPriority w:val="99"/>
    <w:semiHidden/>
    <w:rsid w:val="006B060B"/>
    <w:rPr>
      <w:rFonts w:ascii="Calibri" w:eastAsia="Calibri" w:hAnsi="Calibri" w:cs="Times New Roman"/>
      <w:lang w:val="sr-Latn-CS"/>
    </w:rPr>
  </w:style>
  <w:style w:type="character" w:customStyle="1" w:styleId="BodyTextIndentChar1">
    <w:name w:val="Body Text Indent Char1"/>
    <w:basedOn w:val="DefaultParagraphFont"/>
    <w:link w:val="BodyTextIndent"/>
    <w:semiHidden/>
    <w:locked/>
    <w:rsid w:val="006B060B"/>
    <w:rPr>
      <w:rFonts w:ascii="Times New Roman" w:eastAsia="Times New Roman" w:hAnsi="Times New Roman" w:cs="Times New Roman"/>
      <w:sz w:val="28"/>
      <w:szCs w:val="24"/>
      <w:lang w:val="sr-Cyrl-CS"/>
    </w:rPr>
  </w:style>
</w:styles>
</file>

<file path=word/webSettings.xml><?xml version="1.0" encoding="utf-8"?>
<w:webSettings xmlns:r="http://schemas.openxmlformats.org/officeDocument/2006/relationships" xmlns:w="http://schemas.openxmlformats.org/wordprocessingml/2006/main">
  <w:divs>
    <w:div w:id="1721322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18</Pages>
  <Words>7258</Words>
  <Characters>41371</Characters>
  <Application>Microsoft Office Word</Application>
  <DocSecurity>0</DocSecurity>
  <Lines>344</Lines>
  <Paragraphs>97</Paragraphs>
  <ScaleCrop>false</ScaleCrop>
  <Company/>
  <LinksUpToDate>false</LinksUpToDate>
  <CharactersWithSpaces>48532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ljstojanovic</dc:creator>
  <cp:lastModifiedBy>ljstojanovic</cp:lastModifiedBy>
  <cp:revision>3</cp:revision>
  <dcterms:created xsi:type="dcterms:W3CDTF">2016-09-19T11:53:00Z</dcterms:created>
  <dcterms:modified xsi:type="dcterms:W3CDTF">2016-09-19T12:11:00Z</dcterms:modified>
</cp:coreProperties>
</file>